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BD584" w14:textId="3CE14B44" w:rsidR="00125837" w:rsidRPr="00E63678" w:rsidRDefault="00E63678" w:rsidP="00E63678">
      <w:pPr>
        <w:pStyle w:val="ListParagraph"/>
        <w:spacing w:after="0" w:line="240" w:lineRule="auto"/>
        <w:ind w:left="6120" w:firstLine="360"/>
        <w:rPr>
          <w:rFonts w:ascii="Arial" w:hAnsi="Arial" w:cs="Arial"/>
          <w:b/>
          <w:sz w:val="24"/>
          <w:szCs w:val="24"/>
        </w:rPr>
      </w:pPr>
      <w:bookmarkStart w:id="0" w:name="_Toc353545149"/>
      <w:bookmarkStart w:id="1" w:name="_GoBack"/>
      <w:bookmarkEnd w:id="1"/>
      <w:r w:rsidRPr="00E63678">
        <w:rPr>
          <w:rFonts w:ascii="Arial" w:hAnsi="Arial" w:cs="Arial"/>
          <w:b/>
          <w:sz w:val="24"/>
          <w:szCs w:val="24"/>
        </w:rPr>
        <w:t>Appendix 1</w:t>
      </w:r>
    </w:p>
    <w:p w14:paraId="19D339C0" w14:textId="77777777" w:rsidR="00125837" w:rsidRPr="00316587" w:rsidRDefault="00125837" w:rsidP="00125837">
      <w:pPr>
        <w:pStyle w:val="ListParagraph"/>
        <w:spacing w:after="0" w:line="240" w:lineRule="auto"/>
        <w:ind w:left="360"/>
        <w:rPr>
          <w:rFonts w:cstheme="minorHAnsi"/>
          <w:highlight w:val="yellow"/>
        </w:rPr>
      </w:pPr>
    </w:p>
    <w:p w14:paraId="36EA7D08" w14:textId="77777777" w:rsidR="008A2F7E" w:rsidRPr="00316587" w:rsidRDefault="008A2F7E" w:rsidP="008A2F7E">
      <w:pPr>
        <w:pStyle w:val="ListParagraph"/>
        <w:spacing w:after="0"/>
        <w:ind w:left="360"/>
        <w:rPr>
          <w:rFonts w:cstheme="minorHAnsi"/>
          <w:highlight w:val="yellow"/>
        </w:rPr>
      </w:pPr>
    </w:p>
    <w:p w14:paraId="390446C4" w14:textId="77777777" w:rsidR="00D35DA7" w:rsidRPr="002F061D" w:rsidRDefault="00D35DA7" w:rsidP="002B5B40">
      <w:pPr>
        <w:rPr>
          <w:rFonts w:ascii="Arial" w:eastAsia="Times New Roman" w:hAnsi="Arial" w:cs="Arial"/>
          <w:noProof/>
          <w:color w:val="C00000"/>
          <w:sz w:val="56"/>
          <w:szCs w:val="56"/>
          <w:lang w:eastAsia="en-GB"/>
        </w:rPr>
      </w:pPr>
    </w:p>
    <w:p w14:paraId="1AA5154C" w14:textId="77777777" w:rsidR="002B5B40" w:rsidRPr="002B5B40" w:rsidRDefault="0014527B" w:rsidP="0014527B">
      <w:pPr>
        <w:jc w:val="center"/>
        <w:rPr>
          <w:rFonts w:ascii="Arial" w:eastAsia="Times New Roman" w:hAnsi="Arial" w:cs="Arial"/>
          <w:b/>
          <w:i/>
          <w:color w:val="C00000"/>
          <w:sz w:val="56"/>
          <w:szCs w:val="56"/>
          <w:lang w:eastAsia="en-GB"/>
        </w:rPr>
      </w:pPr>
      <w:r w:rsidRPr="00117539">
        <w:rPr>
          <w:rFonts w:ascii="Arial" w:hAnsi="Arial" w:cs="Arial"/>
          <w:noProof/>
          <w:sz w:val="28"/>
          <w:lang w:eastAsia="en-GB"/>
        </w:rPr>
        <w:drawing>
          <wp:inline distT="0" distB="0" distL="0" distR="0" wp14:anchorId="67832B57" wp14:editId="2E22A1EA">
            <wp:extent cx="2732049" cy="1400175"/>
            <wp:effectExtent l="0" t="0" r="0" b="0"/>
            <wp:docPr id="1" name="Picture 1" descr="CfP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PS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074" cy="1407875"/>
                    </a:xfrm>
                    <a:prstGeom prst="rect">
                      <a:avLst/>
                    </a:prstGeom>
                    <a:noFill/>
                    <a:ln>
                      <a:noFill/>
                    </a:ln>
                  </pic:spPr>
                </pic:pic>
              </a:graphicData>
            </a:graphic>
          </wp:inline>
        </w:drawing>
      </w:r>
    </w:p>
    <w:p w14:paraId="4A2EC6EC" w14:textId="77777777" w:rsidR="002B5B40" w:rsidRPr="002B5B40" w:rsidRDefault="002B5B40" w:rsidP="002B5B40">
      <w:pPr>
        <w:rPr>
          <w:rFonts w:ascii="Arial" w:eastAsia="Times New Roman" w:hAnsi="Arial" w:cs="Arial"/>
          <w:b/>
          <w:color w:val="C00000"/>
          <w:sz w:val="56"/>
          <w:szCs w:val="56"/>
          <w:lang w:eastAsia="en-GB"/>
        </w:rPr>
      </w:pPr>
    </w:p>
    <w:p w14:paraId="7F921C0E" w14:textId="77777777" w:rsidR="002B5B40" w:rsidRPr="002B5B40" w:rsidRDefault="002B5B40" w:rsidP="002B5B40">
      <w:pPr>
        <w:jc w:val="center"/>
        <w:rPr>
          <w:rFonts w:ascii="Arial" w:eastAsia="Times New Roman" w:hAnsi="Arial" w:cs="Arial"/>
          <w:b/>
          <w:color w:val="C00000"/>
          <w:sz w:val="56"/>
          <w:szCs w:val="56"/>
          <w:lang w:eastAsia="en-GB"/>
        </w:rPr>
      </w:pPr>
      <w:r w:rsidRPr="002B5B40">
        <w:rPr>
          <w:rFonts w:ascii="Arial" w:eastAsia="Times New Roman" w:hAnsi="Arial" w:cs="Arial"/>
          <w:b/>
          <w:color w:val="C00000"/>
          <w:sz w:val="56"/>
          <w:szCs w:val="56"/>
          <w:lang w:eastAsia="en-GB"/>
        </w:rPr>
        <w:t>Centre for Public Scrutiny</w:t>
      </w:r>
    </w:p>
    <w:p w14:paraId="18100C41" w14:textId="77777777" w:rsidR="002B5B40" w:rsidRPr="002B5B40" w:rsidRDefault="002B5B40" w:rsidP="002B5B40">
      <w:pPr>
        <w:jc w:val="center"/>
        <w:rPr>
          <w:rFonts w:ascii="Arial" w:eastAsia="Times New Roman" w:hAnsi="Arial" w:cs="Arial"/>
          <w:b/>
          <w:color w:val="C00000"/>
          <w:sz w:val="56"/>
          <w:szCs w:val="56"/>
          <w:lang w:eastAsia="en-GB"/>
        </w:rPr>
      </w:pPr>
      <w:r w:rsidRPr="002B5B40">
        <w:rPr>
          <w:rFonts w:ascii="Arial" w:eastAsia="Times New Roman" w:hAnsi="Arial" w:cs="Arial"/>
          <w:b/>
          <w:color w:val="C00000"/>
          <w:sz w:val="56"/>
          <w:szCs w:val="56"/>
          <w:lang w:eastAsia="en-GB"/>
        </w:rPr>
        <w:t>Trustees’ Annual Report</w:t>
      </w:r>
    </w:p>
    <w:p w14:paraId="3AB2E597" w14:textId="77777777" w:rsidR="002B5B40" w:rsidRPr="002B5B40" w:rsidRDefault="001C0E1C" w:rsidP="002B5B40">
      <w:pPr>
        <w:jc w:val="center"/>
        <w:rPr>
          <w:rFonts w:ascii="Arial" w:eastAsia="Times New Roman" w:hAnsi="Arial" w:cs="Arial"/>
          <w:b/>
          <w:color w:val="C00000"/>
          <w:sz w:val="56"/>
          <w:szCs w:val="56"/>
          <w:lang w:eastAsia="en-GB"/>
        </w:rPr>
      </w:pPr>
      <w:r>
        <w:rPr>
          <w:rFonts w:ascii="Arial" w:eastAsia="Times New Roman" w:hAnsi="Arial" w:cs="Arial"/>
          <w:b/>
          <w:color w:val="C00000"/>
          <w:sz w:val="56"/>
          <w:szCs w:val="56"/>
          <w:lang w:eastAsia="en-GB"/>
        </w:rPr>
        <w:t>201</w:t>
      </w:r>
      <w:r w:rsidR="002D5D44">
        <w:rPr>
          <w:rFonts w:ascii="Arial" w:eastAsia="Times New Roman" w:hAnsi="Arial" w:cs="Arial"/>
          <w:b/>
          <w:color w:val="C00000"/>
          <w:sz w:val="56"/>
          <w:szCs w:val="56"/>
          <w:lang w:eastAsia="en-GB"/>
        </w:rPr>
        <w:t>7</w:t>
      </w:r>
      <w:r w:rsidR="00AD43A6">
        <w:rPr>
          <w:rFonts w:ascii="Arial" w:eastAsia="Times New Roman" w:hAnsi="Arial" w:cs="Arial"/>
          <w:b/>
          <w:color w:val="C00000"/>
          <w:sz w:val="56"/>
          <w:szCs w:val="56"/>
          <w:lang w:eastAsia="en-GB"/>
        </w:rPr>
        <w:t>/</w:t>
      </w:r>
      <w:r>
        <w:rPr>
          <w:rFonts w:ascii="Arial" w:eastAsia="Times New Roman" w:hAnsi="Arial" w:cs="Arial"/>
          <w:b/>
          <w:color w:val="C00000"/>
          <w:sz w:val="56"/>
          <w:szCs w:val="56"/>
          <w:lang w:eastAsia="en-GB"/>
        </w:rPr>
        <w:t>1</w:t>
      </w:r>
      <w:r w:rsidR="002D5D44">
        <w:rPr>
          <w:rFonts w:ascii="Arial" w:eastAsia="Times New Roman" w:hAnsi="Arial" w:cs="Arial"/>
          <w:b/>
          <w:color w:val="C00000"/>
          <w:sz w:val="56"/>
          <w:szCs w:val="56"/>
          <w:lang w:eastAsia="en-GB"/>
        </w:rPr>
        <w:t>8</w:t>
      </w:r>
    </w:p>
    <w:p w14:paraId="7C1EB2BC" w14:textId="632DCB6D" w:rsidR="002B5B40" w:rsidRPr="002B5B40" w:rsidRDefault="002B5B40" w:rsidP="002B5B40">
      <w:pPr>
        <w:rPr>
          <w:rFonts w:ascii="Arial" w:eastAsia="Times New Roman" w:hAnsi="Arial" w:cs="Arial"/>
          <w:b/>
          <w:bCs/>
          <w:kern w:val="32"/>
          <w:sz w:val="20"/>
          <w:szCs w:val="20"/>
          <w:lang w:eastAsia="en-GB"/>
        </w:rPr>
      </w:pPr>
    </w:p>
    <w:p w14:paraId="40BBD12E" w14:textId="77777777" w:rsidR="002B5B40" w:rsidRPr="002B5B40" w:rsidRDefault="002B5B40" w:rsidP="002B5B40">
      <w:pPr>
        <w:rPr>
          <w:rFonts w:ascii="Arial" w:eastAsia="Times New Roman" w:hAnsi="Arial" w:cs="Arial"/>
          <w:b/>
          <w:bCs/>
          <w:kern w:val="32"/>
          <w:sz w:val="20"/>
          <w:szCs w:val="20"/>
          <w:lang w:eastAsia="en-GB"/>
        </w:rPr>
      </w:pPr>
    </w:p>
    <w:p w14:paraId="0054A75C" w14:textId="77777777" w:rsidR="002B5B40" w:rsidRPr="002B5B40" w:rsidRDefault="002B5B40" w:rsidP="002B5B40">
      <w:pPr>
        <w:rPr>
          <w:rFonts w:ascii="Arial" w:eastAsia="Times New Roman" w:hAnsi="Arial" w:cs="Arial"/>
          <w:b/>
          <w:bCs/>
          <w:kern w:val="32"/>
          <w:sz w:val="20"/>
          <w:szCs w:val="20"/>
          <w:lang w:eastAsia="en-GB"/>
        </w:rPr>
      </w:pPr>
    </w:p>
    <w:p w14:paraId="4AA51923" w14:textId="77777777" w:rsidR="002B5B40" w:rsidRPr="002B5B40" w:rsidRDefault="002B5B40" w:rsidP="002B5B40">
      <w:pPr>
        <w:rPr>
          <w:rFonts w:ascii="Arial" w:eastAsia="Times New Roman" w:hAnsi="Arial" w:cs="Arial"/>
          <w:b/>
          <w:bCs/>
          <w:kern w:val="32"/>
          <w:sz w:val="20"/>
          <w:szCs w:val="20"/>
          <w:lang w:eastAsia="en-GB"/>
        </w:rPr>
      </w:pPr>
    </w:p>
    <w:p w14:paraId="3AC22DB5" w14:textId="77777777" w:rsidR="002B5B40" w:rsidRPr="002B5B40" w:rsidRDefault="002B5B40" w:rsidP="002B5B40">
      <w:pPr>
        <w:rPr>
          <w:rFonts w:ascii="Arial" w:eastAsia="Times New Roman" w:hAnsi="Arial" w:cs="Arial"/>
          <w:b/>
          <w:bCs/>
          <w:kern w:val="32"/>
          <w:sz w:val="20"/>
          <w:szCs w:val="20"/>
          <w:lang w:eastAsia="en-GB"/>
        </w:rPr>
      </w:pPr>
    </w:p>
    <w:p w14:paraId="46604063" w14:textId="77777777" w:rsidR="002B5B40" w:rsidRPr="002B5B40" w:rsidRDefault="002B5B40" w:rsidP="002B5B40">
      <w:pPr>
        <w:rPr>
          <w:rFonts w:ascii="Arial" w:eastAsia="Times New Roman" w:hAnsi="Arial" w:cs="Arial"/>
          <w:b/>
          <w:bCs/>
          <w:kern w:val="32"/>
          <w:sz w:val="20"/>
          <w:szCs w:val="20"/>
          <w:lang w:eastAsia="en-GB"/>
        </w:rPr>
      </w:pPr>
    </w:p>
    <w:p w14:paraId="7592E250" w14:textId="77777777" w:rsidR="00544D0A" w:rsidRDefault="00544D0A">
      <w:pPr>
        <w:rPr>
          <w:rFonts w:ascii="Arial" w:eastAsia="Times New Roman" w:hAnsi="Arial" w:cs="Arial"/>
          <w:b/>
          <w:bCs/>
          <w:kern w:val="32"/>
          <w:sz w:val="20"/>
          <w:szCs w:val="20"/>
          <w:lang w:eastAsia="en-GB"/>
        </w:rPr>
        <w:sectPr w:rsidR="00544D0A" w:rsidSect="00AC2AC6">
          <w:pgSz w:w="11906" w:h="16838"/>
          <w:pgMar w:top="899" w:right="1800" w:bottom="1258" w:left="1800" w:header="708" w:footer="708" w:gutter="0"/>
          <w:cols w:space="708"/>
          <w:docGrid w:linePitch="360"/>
        </w:sectPr>
      </w:pPr>
    </w:p>
    <w:p w14:paraId="1F011ACA" w14:textId="77777777" w:rsidR="002B5B40" w:rsidRDefault="002B5B40" w:rsidP="002B5B40">
      <w:pPr>
        <w:rPr>
          <w:rFonts w:ascii="Arial" w:eastAsia="Times New Roman" w:hAnsi="Arial" w:cs="Arial"/>
          <w:b/>
          <w:bCs/>
          <w:kern w:val="32"/>
          <w:sz w:val="20"/>
          <w:szCs w:val="20"/>
          <w:lang w:eastAsia="en-GB"/>
        </w:rPr>
      </w:pPr>
    </w:p>
    <w:p w14:paraId="6A8C35DD" w14:textId="77777777" w:rsidR="004B2E83" w:rsidRDefault="004B2E83" w:rsidP="002B5B40">
      <w:pPr>
        <w:rPr>
          <w:rFonts w:ascii="Arial" w:eastAsia="Times New Roman" w:hAnsi="Arial" w:cs="Arial"/>
          <w:b/>
          <w:bCs/>
          <w:kern w:val="32"/>
          <w:sz w:val="20"/>
          <w:szCs w:val="20"/>
          <w:lang w:eastAsia="en-GB"/>
        </w:rPr>
      </w:pPr>
    </w:p>
    <w:p w14:paraId="1FFB5D3E" w14:textId="77777777" w:rsidR="004B2E83" w:rsidRPr="00694EC7" w:rsidRDefault="004B2E83" w:rsidP="002B5B40">
      <w:pPr>
        <w:rPr>
          <w:rFonts w:ascii="Arial" w:eastAsia="Times New Roman" w:hAnsi="Arial" w:cs="Arial"/>
          <w:b/>
          <w:bCs/>
          <w:kern w:val="32"/>
          <w:sz w:val="20"/>
          <w:szCs w:val="20"/>
          <w:u w:val="single"/>
          <w:lang w:eastAsia="en-GB"/>
        </w:rPr>
      </w:pPr>
    </w:p>
    <w:bookmarkEnd w:id="0"/>
    <w:p w14:paraId="0934D3F7" w14:textId="77777777" w:rsidR="002B5B40" w:rsidRPr="00EB291B" w:rsidRDefault="002B5B40" w:rsidP="002B5B40">
      <w:pPr>
        <w:rPr>
          <w:rFonts w:ascii="Arial" w:eastAsia="Times New Roman" w:hAnsi="Arial" w:cs="Arial"/>
          <w:b/>
          <w:color w:val="C30041"/>
          <w:sz w:val="24"/>
          <w:szCs w:val="24"/>
          <w:u w:val="single"/>
          <w:lang w:eastAsia="en-GB"/>
        </w:rPr>
      </w:pPr>
      <w:r w:rsidRPr="00EB291B">
        <w:rPr>
          <w:rFonts w:ascii="Arial" w:eastAsia="Times New Roman" w:hAnsi="Arial" w:cs="Arial"/>
          <w:b/>
          <w:color w:val="C30041"/>
          <w:sz w:val="24"/>
          <w:szCs w:val="24"/>
          <w:u w:val="single"/>
          <w:lang w:eastAsia="en-GB"/>
        </w:rPr>
        <w:t>CONTENTS</w:t>
      </w:r>
    </w:p>
    <w:p w14:paraId="4AB4664C" w14:textId="77777777" w:rsidR="00FF3E4B" w:rsidRPr="007723FD" w:rsidRDefault="00FF3E4B" w:rsidP="002B5B40">
      <w:pPr>
        <w:rPr>
          <w:rFonts w:ascii="Arial" w:eastAsia="Times New Roman" w:hAnsi="Arial" w:cs="Arial"/>
          <w:b/>
          <w:color w:val="C30041"/>
          <w:sz w:val="24"/>
          <w:szCs w:val="24"/>
          <w:highlight w:val="yellow"/>
          <w:u w:val="single"/>
          <w:lang w:eastAsia="en-GB"/>
        </w:rPr>
      </w:pPr>
    </w:p>
    <w:tbl>
      <w:tblPr>
        <w:tblW w:w="8505" w:type="dxa"/>
        <w:tblLook w:val="04A0" w:firstRow="1" w:lastRow="0" w:firstColumn="1" w:lastColumn="0" w:noHBand="0" w:noVBand="1"/>
      </w:tblPr>
      <w:tblGrid>
        <w:gridCol w:w="7371"/>
        <w:gridCol w:w="1134"/>
      </w:tblGrid>
      <w:tr w:rsidR="00544D0A" w:rsidRPr="007723FD" w14:paraId="547766D1" w14:textId="77777777" w:rsidTr="00AA6DE7">
        <w:tc>
          <w:tcPr>
            <w:tcW w:w="7371" w:type="dxa"/>
          </w:tcPr>
          <w:p w14:paraId="7F3F51AD" w14:textId="7D9551E0" w:rsidR="00544D0A" w:rsidRPr="003B5B33" w:rsidRDefault="00442383" w:rsidP="00544D0A">
            <w:pPr>
              <w:tabs>
                <w:tab w:val="left" w:pos="4264"/>
              </w:tabs>
              <w:spacing w:after="240"/>
              <w:rPr>
                <w:rFonts w:ascii="Arial" w:eastAsia="Times New Roman" w:hAnsi="Arial" w:cs="Arial"/>
                <w:b/>
                <w:color w:val="C00000"/>
                <w:sz w:val="20"/>
                <w:szCs w:val="20"/>
                <w:lang w:eastAsia="en-GB"/>
              </w:rPr>
            </w:pPr>
            <w:r w:rsidRPr="003B5B33">
              <w:rPr>
                <w:rFonts w:ascii="Arial" w:eastAsia="Times New Roman" w:hAnsi="Arial" w:cs="Arial"/>
                <w:b/>
                <w:color w:val="C00000"/>
                <w:sz w:val="20"/>
                <w:szCs w:val="20"/>
                <w:lang w:eastAsia="en-GB"/>
              </w:rPr>
              <w:t>Chair’s Foreword</w:t>
            </w:r>
          </w:p>
        </w:tc>
        <w:tc>
          <w:tcPr>
            <w:tcW w:w="1134" w:type="dxa"/>
          </w:tcPr>
          <w:p w14:paraId="3B2D5089" w14:textId="74333DF5" w:rsidR="00544D0A" w:rsidRPr="003B5B33" w:rsidRDefault="00442383" w:rsidP="00544D0A">
            <w:pPr>
              <w:tabs>
                <w:tab w:val="left" w:pos="4264"/>
              </w:tabs>
              <w:spacing w:after="240"/>
              <w:rPr>
                <w:rFonts w:ascii="Arial" w:eastAsia="Times New Roman" w:hAnsi="Arial" w:cs="Arial"/>
                <w:b/>
                <w:color w:val="C00000"/>
                <w:sz w:val="20"/>
                <w:szCs w:val="20"/>
                <w:lang w:eastAsia="en-GB"/>
              </w:rPr>
            </w:pPr>
            <w:r w:rsidRPr="003B5B33">
              <w:rPr>
                <w:rFonts w:ascii="Arial" w:eastAsia="Times New Roman" w:hAnsi="Arial" w:cs="Arial"/>
                <w:b/>
                <w:color w:val="C00000"/>
                <w:sz w:val="20"/>
                <w:szCs w:val="20"/>
                <w:lang w:eastAsia="en-GB"/>
              </w:rPr>
              <w:t xml:space="preserve">Page </w:t>
            </w:r>
            <w:r w:rsidR="00D41259" w:rsidRPr="003B5B33">
              <w:rPr>
                <w:rFonts w:ascii="Arial" w:eastAsia="Times New Roman" w:hAnsi="Arial" w:cs="Arial"/>
                <w:b/>
                <w:color w:val="C00000"/>
                <w:sz w:val="20"/>
                <w:szCs w:val="20"/>
                <w:lang w:eastAsia="en-GB"/>
              </w:rPr>
              <w:t>3</w:t>
            </w:r>
          </w:p>
        </w:tc>
      </w:tr>
      <w:tr w:rsidR="00442383" w:rsidRPr="007723FD" w14:paraId="122BCA3E" w14:textId="77777777" w:rsidTr="00AA6DE7">
        <w:tc>
          <w:tcPr>
            <w:tcW w:w="7371" w:type="dxa"/>
          </w:tcPr>
          <w:p w14:paraId="0B94ADED" w14:textId="2B564AEA" w:rsidR="00442383" w:rsidRPr="003B5B33" w:rsidRDefault="00442383" w:rsidP="00442383">
            <w:pPr>
              <w:tabs>
                <w:tab w:val="left" w:pos="4264"/>
              </w:tabs>
              <w:spacing w:after="240"/>
              <w:rPr>
                <w:rFonts w:ascii="Arial" w:eastAsia="Times New Roman" w:hAnsi="Arial" w:cs="Arial"/>
                <w:b/>
                <w:color w:val="C00000"/>
                <w:sz w:val="20"/>
                <w:szCs w:val="20"/>
                <w:lang w:eastAsia="en-GB"/>
              </w:rPr>
            </w:pPr>
            <w:r w:rsidRPr="003B5B33">
              <w:rPr>
                <w:rFonts w:ascii="Arial" w:eastAsia="Times New Roman" w:hAnsi="Arial" w:cs="Arial"/>
                <w:b/>
                <w:color w:val="C00000"/>
                <w:sz w:val="20"/>
                <w:szCs w:val="20"/>
                <w:lang w:eastAsia="en-GB"/>
              </w:rPr>
              <w:t>Report of the Trustees</w:t>
            </w:r>
          </w:p>
        </w:tc>
        <w:tc>
          <w:tcPr>
            <w:tcW w:w="1134" w:type="dxa"/>
          </w:tcPr>
          <w:p w14:paraId="61E10FE6" w14:textId="1393F563" w:rsidR="00442383" w:rsidRPr="003B5B33" w:rsidRDefault="00442383" w:rsidP="00442383">
            <w:pPr>
              <w:tabs>
                <w:tab w:val="left" w:pos="4264"/>
              </w:tabs>
              <w:spacing w:after="240"/>
              <w:rPr>
                <w:rFonts w:ascii="Arial" w:eastAsia="Times New Roman" w:hAnsi="Arial" w:cs="Arial"/>
                <w:b/>
                <w:color w:val="C00000"/>
                <w:sz w:val="20"/>
                <w:szCs w:val="20"/>
                <w:lang w:eastAsia="en-GB"/>
              </w:rPr>
            </w:pPr>
            <w:r w:rsidRPr="003B5B33">
              <w:rPr>
                <w:rFonts w:ascii="Arial" w:eastAsia="Times New Roman" w:hAnsi="Arial" w:cs="Arial"/>
                <w:b/>
                <w:color w:val="C00000"/>
                <w:sz w:val="20"/>
                <w:szCs w:val="20"/>
                <w:lang w:eastAsia="en-GB"/>
              </w:rPr>
              <w:t xml:space="preserve">Page </w:t>
            </w:r>
            <w:r w:rsidR="00AA6DE7" w:rsidRPr="003B5B33">
              <w:rPr>
                <w:rFonts w:ascii="Arial" w:eastAsia="Times New Roman" w:hAnsi="Arial" w:cs="Arial"/>
                <w:b/>
                <w:color w:val="C00000"/>
                <w:sz w:val="20"/>
                <w:szCs w:val="20"/>
                <w:lang w:eastAsia="en-GB"/>
              </w:rPr>
              <w:t>4</w:t>
            </w:r>
          </w:p>
        </w:tc>
      </w:tr>
      <w:tr w:rsidR="00442383" w:rsidRPr="007723FD" w14:paraId="7EF66963" w14:textId="77777777" w:rsidTr="00AA6DE7">
        <w:tc>
          <w:tcPr>
            <w:tcW w:w="7371" w:type="dxa"/>
          </w:tcPr>
          <w:p w14:paraId="34FA5E47" w14:textId="109BF0CF" w:rsidR="00442383" w:rsidRPr="003B5B33" w:rsidRDefault="00442383" w:rsidP="00442383">
            <w:pPr>
              <w:tabs>
                <w:tab w:val="left" w:pos="4264"/>
              </w:tabs>
              <w:spacing w:after="240"/>
              <w:rPr>
                <w:rFonts w:ascii="Arial" w:eastAsia="Times New Roman" w:hAnsi="Arial" w:cs="Arial"/>
                <w:b/>
                <w:color w:val="C00000"/>
                <w:sz w:val="20"/>
                <w:szCs w:val="20"/>
                <w:lang w:eastAsia="en-GB"/>
              </w:rPr>
            </w:pPr>
            <w:r w:rsidRPr="003B5B33">
              <w:rPr>
                <w:rFonts w:ascii="Arial" w:eastAsia="Times New Roman" w:hAnsi="Arial" w:cs="Arial"/>
                <w:b/>
                <w:color w:val="C00000"/>
                <w:sz w:val="20"/>
                <w:szCs w:val="20"/>
                <w:lang w:eastAsia="en-GB"/>
              </w:rPr>
              <w:t>Review of the year in summary</w:t>
            </w:r>
          </w:p>
        </w:tc>
        <w:tc>
          <w:tcPr>
            <w:tcW w:w="1134" w:type="dxa"/>
          </w:tcPr>
          <w:p w14:paraId="03FF94A6" w14:textId="7401BA5F" w:rsidR="00442383" w:rsidRPr="003B5B33" w:rsidRDefault="00442383" w:rsidP="00442383">
            <w:pPr>
              <w:tabs>
                <w:tab w:val="left" w:pos="4264"/>
              </w:tabs>
              <w:spacing w:after="240"/>
              <w:rPr>
                <w:rFonts w:ascii="Arial" w:eastAsia="Times New Roman" w:hAnsi="Arial" w:cs="Arial"/>
                <w:b/>
                <w:color w:val="C00000"/>
                <w:sz w:val="20"/>
                <w:szCs w:val="20"/>
                <w:lang w:eastAsia="en-GB"/>
              </w:rPr>
            </w:pPr>
            <w:r w:rsidRPr="003B5B33">
              <w:rPr>
                <w:rFonts w:ascii="Arial" w:eastAsia="Times New Roman" w:hAnsi="Arial" w:cs="Arial"/>
                <w:b/>
                <w:color w:val="C00000"/>
                <w:sz w:val="20"/>
                <w:szCs w:val="20"/>
                <w:lang w:eastAsia="en-GB"/>
              </w:rPr>
              <w:t xml:space="preserve">Page </w:t>
            </w:r>
            <w:r w:rsidR="00AA6DE7" w:rsidRPr="003B5B33">
              <w:rPr>
                <w:rFonts w:ascii="Arial" w:eastAsia="Times New Roman" w:hAnsi="Arial" w:cs="Arial"/>
                <w:b/>
                <w:color w:val="C00000"/>
                <w:sz w:val="20"/>
                <w:szCs w:val="20"/>
                <w:lang w:eastAsia="en-GB"/>
              </w:rPr>
              <w:t>5</w:t>
            </w:r>
          </w:p>
        </w:tc>
      </w:tr>
      <w:tr w:rsidR="00442383" w:rsidRPr="007723FD" w14:paraId="0679B208" w14:textId="77777777" w:rsidTr="00AA6DE7">
        <w:tc>
          <w:tcPr>
            <w:tcW w:w="7371" w:type="dxa"/>
          </w:tcPr>
          <w:p w14:paraId="4E35E6F0" w14:textId="3200A622" w:rsidR="00442383" w:rsidRPr="003B5B33" w:rsidRDefault="00442383" w:rsidP="00442383">
            <w:pPr>
              <w:tabs>
                <w:tab w:val="left" w:pos="4264"/>
              </w:tabs>
              <w:spacing w:after="240"/>
              <w:rPr>
                <w:rFonts w:ascii="Arial" w:eastAsia="Times New Roman" w:hAnsi="Arial" w:cs="Arial"/>
                <w:b/>
                <w:color w:val="C00000"/>
                <w:sz w:val="20"/>
                <w:szCs w:val="20"/>
                <w:lang w:eastAsia="en-GB"/>
              </w:rPr>
            </w:pPr>
            <w:r w:rsidRPr="003B5B33">
              <w:rPr>
                <w:rFonts w:ascii="Arial" w:eastAsia="Times New Roman" w:hAnsi="Arial" w:cs="Arial"/>
                <w:b/>
                <w:color w:val="C00000"/>
                <w:sz w:val="20"/>
                <w:szCs w:val="20"/>
                <w:lang w:eastAsia="en-GB"/>
              </w:rPr>
              <w:t>Structure, governance &amp; management</w:t>
            </w:r>
          </w:p>
        </w:tc>
        <w:tc>
          <w:tcPr>
            <w:tcW w:w="1134" w:type="dxa"/>
          </w:tcPr>
          <w:p w14:paraId="04E9554A" w14:textId="747C036C" w:rsidR="00442383" w:rsidRPr="003B5B33" w:rsidRDefault="00442383" w:rsidP="00442383">
            <w:pPr>
              <w:tabs>
                <w:tab w:val="left" w:pos="4264"/>
              </w:tabs>
              <w:spacing w:after="240"/>
              <w:rPr>
                <w:rFonts w:ascii="Arial" w:eastAsia="Times New Roman" w:hAnsi="Arial" w:cs="Arial"/>
                <w:b/>
                <w:color w:val="C00000"/>
                <w:sz w:val="20"/>
                <w:szCs w:val="20"/>
                <w:lang w:eastAsia="en-GB"/>
              </w:rPr>
            </w:pPr>
            <w:r w:rsidRPr="003B5B33">
              <w:rPr>
                <w:rFonts w:ascii="Arial" w:eastAsia="Times New Roman" w:hAnsi="Arial" w:cs="Arial"/>
                <w:b/>
                <w:color w:val="C00000"/>
                <w:sz w:val="20"/>
                <w:szCs w:val="20"/>
                <w:lang w:eastAsia="en-GB"/>
              </w:rPr>
              <w:t xml:space="preserve">Page </w:t>
            </w:r>
            <w:r w:rsidR="00B57627" w:rsidRPr="003B5B33">
              <w:rPr>
                <w:rFonts w:ascii="Arial" w:eastAsia="Times New Roman" w:hAnsi="Arial" w:cs="Arial"/>
                <w:b/>
                <w:color w:val="C00000"/>
                <w:sz w:val="20"/>
                <w:szCs w:val="20"/>
                <w:lang w:eastAsia="en-GB"/>
              </w:rPr>
              <w:t>10</w:t>
            </w:r>
          </w:p>
        </w:tc>
      </w:tr>
      <w:tr w:rsidR="00442383" w:rsidRPr="007723FD" w14:paraId="36C95672" w14:textId="77777777" w:rsidTr="00AA6DE7">
        <w:tc>
          <w:tcPr>
            <w:tcW w:w="7371" w:type="dxa"/>
          </w:tcPr>
          <w:p w14:paraId="05AF8E96" w14:textId="2FA9DF97" w:rsidR="00442383" w:rsidRPr="003B5B33" w:rsidRDefault="00442383" w:rsidP="00442383">
            <w:pPr>
              <w:tabs>
                <w:tab w:val="left" w:pos="4264"/>
              </w:tabs>
              <w:spacing w:after="240"/>
              <w:rPr>
                <w:rFonts w:ascii="Arial" w:eastAsia="Times New Roman" w:hAnsi="Arial" w:cs="Arial"/>
                <w:b/>
                <w:color w:val="C00000"/>
                <w:sz w:val="20"/>
                <w:szCs w:val="20"/>
                <w:lang w:eastAsia="en-GB"/>
              </w:rPr>
            </w:pPr>
            <w:r w:rsidRPr="003B5B33">
              <w:rPr>
                <w:rFonts w:ascii="Arial" w:eastAsia="Times New Roman" w:hAnsi="Arial" w:cs="Arial"/>
                <w:b/>
                <w:color w:val="C00000"/>
                <w:sz w:val="20"/>
                <w:szCs w:val="20"/>
                <w:lang w:eastAsia="en-GB"/>
              </w:rPr>
              <w:t>Statement of Trustees’ responsibilities</w:t>
            </w:r>
          </w:p>
        </w:tc>
        <w:tc>
          <w:tcPr>
            <w:tcW w:w="1134" w:type="dxa"/>
          </w:tcPr>
          <w:p w14:paraId="3AFDD461" w14:textId="549C3BCC" w:rsidR="00442383" w:rsidRPr="003B5B33" w:rsidRDefault="00442383" w:rsidP="00442383">
            <w:pPr>
              <w:tabs>
                <w:tab w:val="left" w:pos="4264"/>
              </w:tabs>
              <w:spacing w:after="240"/>
              <w:rPr>
                <w:rFonts w:ascii="Arial" w:eastAsia="Times New Roman" w:hAnsi="Arial" w:cs="Arial"/>
                <w:b/>
                <w:color w:val="C00000"/>
                <w:sz w:val="20"/>
                <w:szCs w:val="20"/>
                <w:lang w:eastAsia="en-GB"/>
              </w:rPr>
            </w:pPr>
            <w:r w:rsidRPr="003B5B33">
              <w:rPr>
                <w:rFonts w:ascii="Arial" w:eastAsia="Times New Roman" w:hAnsi="Arial" w:cs="Arial"/>
                <w:b/>
                <w:color w:val="C00000"/>
                <w:sz w:val="20"/>
                <w:szCs w:val="20"/>
                <w:lang w:eastAsia="en-GB"/>
              </w:rPr>
              <w:t xml:space="preserve">Page </w:t>
            </w:r>
            <w:r w:rsidR="00AA6DE7" w:rsidRPr="003B5B33">
              <w:rPr>
                <w:rFonts w:ascii="Arial" w:eastAsia="Times New Roman" w:hAnsi="Arial" w:cs="Arial"/>
                <w:b/>
                <w:color w:val="C00000"/>
                <w:sz w:val="20"/>
                <w:szCs w:val="20"/>
                <w:lang w:eastAsia="en-GB"/>
              </w:rPr>
              <w:t>1</w:t>
            </w:r>
            <w:r w:rsidR="00B57627" w:rsidRPr="003B5B33">
              <w:rPr>
                <w:rFonts w:ascii="Arial" w:eastAsia="Times New Roman" w:hAnsi="Arial" w:cs="Arial"/>
                <w:b/>
                <w:color w:val="C00000"/>
                <w:sz w:val="20"/>
                <w:szCs w:val="20"/>
                <w:lang w:eastAsia="en-GB"/>
              </w:rPr>
              <w:t>4</w:t>
            </w:r>
          </w:p>
        </w:tc>
      </w:tr>
      <w:tr w:rsidR="00442383" w:rsidRPr="007723FD" w14:paraId="49F251FA" w14:textId="77777777" w:rsidTr="00AA6DE7">
        <w:tc>
          <w:tcPr>
            <w:tcW w:w="7371" w:type="dxa"/>
          </w:tcPr>
          <w:p w14:paraId="650618A5" w14:textId="6E7831E2" w:rsidR="00442383" w:rsidRPr="003B5B33" w:rsidRDefault="00442383" w:rsidP="00442383">
            <w:pPr>
              <w:tabs>
                <w:tab w:val="left" w:pos="4264"/>
              </w:tabs>
              <w:spacing w:after="240"/>
              <w:rPr>
                <w:rFonts w:ascii="Arial" w:eastAsia="Times New Roman" w:hAnsi="Arial" w:cs="Arial"/>
                <w:b/>
                <w:color w:val="C00000"/>
                <w:sz w:val="20"/>
                <w:szCs w:val="20"/>
                <w:lang w:eastAsia="en-GB"/>
              </w:rPr>
            </w:pPr>
            <w:r w:rsidRPr="003B5B33">
              <w:rPr>
                <w:rFonts w:ascii="Arial" w:eastAsia="Times New Roman" w:hAnsi="Arial" w:cs="Arial"/>
                <w:b/>
                <w:color w:val="C00000"/>
                <w:sz w:val="20"/>
                <w:szCs w:val="20"/>
                <w:lang w:eastAsia="en-GB"/>
              </w:rPr>
              <w:t>Independent Auditor’s Report</w:t>
            </w:r>
          </w:p>
        </w:tc>
        <w:tc>
          <w:tcPr>
            <w:tcW w:w="1134" w:type="dxa"/>
          </w:tcPr>
          <w:p w14:paraId="35EC6BDA" w14:textId="08AEDACD" w:rsidR="00442383" w:rsidRPr="003B5B33" w:rsidRDefault="00442383" w:rsidP="00442383">
            <w:pPr>
              <w:tabs>
                <w:tab w:val="left" w:pos="4264"/>
              </w:tabs>
              <w:spacing w:after="240"/>
              <w:rPr>
                <w:rFonts w:ascii="Arial" w:eastAsia="Times New Roman" w:hAnsi="Arial" w:cs="Arial"/>
                <w:b/>
                <w:color w:val="C00000"/>
                <w:sz w:val="20"/>
                <w:szCs w:val="20"/>
                <w:lang w:eastAsia="en-GB"/>
              </w:rPr>
            </w:pPr>
            <w:r w:rsidRPr="003B5B33">
              <w:rPr>
                <w:rFonts w:ascii="Arial" w:eastAsia="Times New Roman" w:hAnsi="Arial" w:cs="Arial"/>
                <w:b/>
                <w:color w:val="C00000"/>
                <w:sz w:val="20"/>
                <w:szCs w:val="20"/>
                <w:lang w:eastAsia="en-GB"/>
              </w:rPr>
              <w:t xml:space="preserve">Page </w:t>
            </w:r>
            <w:r w:rsidR="00AA6DE7" w:rsidRPr="003B5B33">
              <w:rPr>
                <w:rFonts w:ascii="Arial" w:eastAsia="Times New Roman" w:hAnsi="Arial" w:cs="Arial"/>
                <w:b/>
                <w:color w:val="C00000"/>
                <w:sz w:val="20"/>
                <w:szCs w:val="20"/>
                <w:lang w:eastAsia="en-GB"/>
              </w:rPr>
              <w:t>1</w:t>
            </w:r>
            <w:r w:rsidR="00B57627" w:rsidRPr="003B5B33">
              <w:rPr>
                <w:rFonts w:ascii="Arial" w:eastAsia="Times New Roman" w:hAnsi="Arial" w:cs="Arial"/>
                <w:b/>
                <w:color w:val="C00000"/>
                <w:sz w:val="20"/>
                <w:szCs w:val="20"/>
                <w:lang w:eastAsia="en-GB"/>
              </w:rPr>
              <w:t>6</w:t>
            </w:r>
          </w:p>
        </w:tc>
      </w:tr>
      <w:tr w:rsidR="00442383" w:rsidRPr="00D0734B" w14:paraId="6AA3B6E8" w14:textId="77777777" w:rsidTr="00AA6DE7">
        <w:tc>
          <w:tcPr>
            <w:tcW w:w="7371" w:type="dxa"/>
          </w:tcPr>
          <w:p w14:paraId="703FBE1B" w14:textId="73C4AD5D" w:rsidR="00442383" w:rsidRPr="003B5B33" w:rsidRDefault="00442383" w:rsidP="00442383">
            <w:pPr>
              <w:tabs>
                <w:tab w:val="left" w:pos="4264"/>
              </w:tabs>
              <w:spacing w:after="240"/>
              <w:rPr>
                <w:rFonts w:ascii="Arial" w:eastAsia="Times New Roman" w:hAnsi="Arial" w:cs="Arial"/>
                <w:b/>
                <w:color w:val="C00000"/>
                <w:sz w:val="20"/>
                <w:szCs w:val="20"/>
                <w:lang w:eastAsia="en-GB"/>
              </w:rPr>
            </w:pPr>
            <w:r w:rsidRPr="003B5B33">
              <w:rPr>
                <w:rFonts w:ascii="Arial" w:eastAsia="Times New Roman" w:hAnsi="Arial" w:cs="Arial"/>
                <w:b/>
                <w:color w:val="C00000"/>
                <w:sz w:val="20"/>
                <w:szCs w:val="20"/>
                <w:lang w:eastAsia="en-GB"/>
              </w:rPr>
              <w:t>Financial Statements</w:t>
            </w:r>
          </w:p>
        </w:tc>
        <w:tc>
          <w:tcPr>
            <w:tcW w:w="1134" w:type="dxa"/>
          </w:tcPr>
          <w:p w14:paraId="586D0D4A" w14:textId="370CAE35" w:rsidR="00442383" w:rsidRPr="003B5B33" w:rsidRDefault="00442383" w:rsidP="00442383">
            <w:pPr>
              <w:tabs>
                <w:tab w:val="left" w:pos="4264"/>
              </w:tabs>
              <w:spacing w:after="240"/>
              <w:rPr>
                <w:rFonts w:ascii="Arial" w:eastAsia="Times New Roman" w:hAnsi="Arial" w:cs="Arial"/>
                <w:b/>
                <w:color w:val="C00000"/>
                <w:sz w:val="20"/>
                <w:szCs w:val="20"/>
                <w:lang w:eastAsia="en-GB"/>
              </w:rPr>
            </w:pPr>
            <w:r w:rsidRPr="003B5B33">
              <w:rPr>
                <w:rFonts w:ascii="Arial" w:eastAsia="Times New Roman" w:hAnsi="Arial" w:cs="Arial"/>
                <w:b/>
                <w:color w:val="C00000"/>
                <w:sz w:val="20"/>
                <w:szCs w:val="20"/>
                <w:lang w:eastAsia="en-GB"/>
              </w:rPr>
              <w:t xml:space="preserve">Page </w:t>
            </w:r>
            <w:r w:rsidR="00AA6DE7" w:rsidRPr="003B5B33">
              <w:rPr>
                <w:rFonts w:ascii="Arial" w:eastAsia="Times New Roman" w:hAnsi="Arial" w:cs="Arial"/>
                <w:b/>
                <w:color w:val="C00000"/>
                <w:sz w:val="20"/>
                <w:szCs w:val="20"/>
                <w:lang w:eastAsia="en-GB"/>
              </w:rPr>
              <w:t>1</w:t>
            </w:r>
            <w:r w:rsidR="00B57627" w:rsidRPr="003B5B33">
              <w:rPr>
                <w:rFonts w:ascii="Arial" w:eastAsia="Times New Roman" w:hAnsi="Arial" w:cs="Arial"/>
                <w:b/>
                <w:color w:val="C00000"/>
                <w:sz w:val="20"/>
                <w:szCs w:val="20"/>
                <w:lang w:eastAsia="en-GB"/>
              </w:rPr>
              <w:t>9</w:t>
            </w:r>
          </w:p>
        </w:tc>
      </w:tr>
    </w:tbl>
    <w:p w14:paraId="2F687DFE" w14:textId="77777777" w:rsidR="0014527B" w:rsidRDefault="0014527B">
      <w:pPr>
        <w:rPr>
          <w:rFonts w:ascii="Arial" w:hAnsi="Arial" w:cs="Arial"/>
          <w:b/>
          <w:sz w:val="24"/>
          <w:szCs w:val="24"/>
        </w:rPr>
      </w:pPr>
    </w:p>
    <w:p w14:paraId="56B654C3" w14:textId="77777777" w:rsidR="0014527B" w:rsidRPr="0014527B" w:rsidRDefault="0014527B" w:rsidP="0014527B">
      <w:pPr>
        <w:rPr>
          <w:rFonts w:ascii="Arial" w:hAnsi="Arial" w:cs="Arial"/>
          <w:sz w:val="24"/>
          <w:szCs w:val="24"/>
        </w:rPr>
      </w:pPr>
    </w:p>
    <w:p w14:paraId="2BDEA55E" w14:textId="77777777" w:rsidR="0014527B" w:rsidRDefault="0014527B" w:rsidP="0014527B">
      <w:pPr>
        <w:rPr>
          <w:rFonts w:ascii="Arial" w:hAnsi="Arial" w:cs="Arial"/>
          <w:sz w:val="24"/>
          <w:szCs w:val="24"/>
        </w:rPr>
      </w:pPr>
    </w:p>
    <w:p w14:paraId="177AC98A" w14:textId="77777777" w:rsidR="00E90C51" w:rsidRPr="0014527B" w:rsidRDefault="00E90C51" w:rsidP="0014527B">
      <w:pPr>
        <w:rPr>
          <w:rFonts w:ascii="Arial" w:hAnsi="Arial" w:cs="Arial"/>
          <w:sz w:val="24"/>
          <w:szCs w:val="24"/>
        </w:rPr>
        <w:sectPr w:rsidR="00E90C51" w:rsidRPr="0014527B" w:rsidSect="00AC2AC6">
          <w:headerReference w:type="default" r:id="rId9"/>
          <w:pgSz w:w="11906" w:h="16838"/>
          <w:pgMar w:top="899" w:right="1800" w:bottom="1258" w:left="1800" w:header="708" w:footer="708" w:gutter="0"/>
          <w:cols w:space="708"/>
          <w:docGrid w:linePitch="360"/>
        </w:sectPr>
      </w:pPr>
    </w:p>
    <w:p w14:paraId="5C92640F" w14:textId="77777777" w:rsidR="0060512B" w:rsidRPr="00F354C3" w:rsidRDefault="00FE3A6F" w:rsidP="00FE3A6F">
      <w:pPr>
        <w:pStyle w:val="Default"/>
        <w:rPr>
          <w:rFonts w:ascii="Arial" w:hAnsi="Arial" w:cs="Arial"/>
          <w:bCs/>
          <w:u w:val="single"/>
        </w:rPr>
      </w:pPr>
      <w:r w:rsidRPr="00F354C3">
        <w:rPr>
          <w:rFonts w:ascii="Arial" w:hAnsi="Arial" w:cs="Arial"/>
          <w:b/>
          <w:bCs/>
          <w:u w:val="single"/>
        </w:rPr>
        <w:lastRenderedPageBreak/>
        <w:t>C</w:t>
      </w:r>
      <w:r w:rsidR="00D1777F" w:rsidRPr="00F354C3">
        <w:rPr>
          <w:rFonts w:ascii="Arial" w:hAnsi="Arial" w:cs="Arial"/>
          <w:b/>
          <w:bCs/>
          <w:u w:val="single"/>
        </w:rPr>
        <w:t>HAIR’S FOREWORD</w:t>
      </w:r>
      <w:r w:rsidRPr="00F354C3">
        <w:rPr>
          <w:rFonts w:ascii="Arial" w:hAnsi="Arial" w:cs="Arial"/>
          <w:bCs/>
          <w:u w:val="single"/>
        </w:rPr>
        <w:t xml:space="preserve">  </w:t>
      </w:r>
    </w:p>
    <w:p w14:paraId="771584BD" w14:textId="77777777" w:rsidR="00C36465" w:rsidRPr="007723FD" w:rsidRDefault="00C36465" w:rsidP="00FE3A6F">
      <w:pPr>
        <w:pStyle w:val="Default"/>
        <w:rPr>
          <w:rFonts w:ascii="Arial" w:hAnsi="Arial" w:cs="Arial"/>
          <w:bCs/>
          <w:highlight w:val="yellow"/>
        </w:rPr>
      </w:pPr>
    </w:p>
    <w:p w14:paraId="0F923914" w14:textId="77777777" w:rsidR="0039344B" w:rsidRPr="007723FD" w:rsidRDefault="0014527B" w:rsidP="000E2692">
      <w:pPr>
        <w:spacing w:after="0" w:line="240" w:lineRule="auto"/>
        <w:outlineLvl w:val="0"/>
        <w:rPr>
          <w:rFonts w:ascii="Arial" w:eastAsia="Calibri" w:hAnsi="Arial" w:cs="Arial"/>
          <w:highlight w:val="yellow"/>
        </w:rPr>
      </w:pPr>
      <w:r w:rsidRPr="007723FD">
        <w:rPr>
          <w:rFonts w:ascii="Arial" w:hAnsi="Arial" w:cs="Arial"/>
          <w:noProof/>
          <w:highlight w:val="yellow"/>
          <w:lang w:eastAsia="en-GB"/>
        </w:rPr>
        <w:drawing>
          <wp:inline distT="0" distB="0" distL="0" distR="0" wp14:anchorId="01AA6AC6" wp14:editId="01CEDC77">
            <wp:extent cx="1123950" cy="1485900"/>
            <wp:effectExtent l="0" t="0" r="0" b="0"/>
            <wp:docPr id="3" name="Picture 3" descr="C:\Users\Tim\Dropbox\Admin\Staff Biography &amp; photos\For web 2015\Lord b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Dropbox\Admin\Staff Biography &amp; photos\For web 2015\Lord bo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4931" cy="1487197"/>
                    </a:xfrm>
                    <a:prstGeom prst="rect">
                      <a:avLst/>
                    </a:prstGeom>
                    <a:noFill/>
                    <a:ln>
                      <a:noFill/>
                    </a:ln>
                  </pic:spPr>
                </pic:pic>
              </a:graphicData>
            </a:graphic>
          </wp:inline>
        </w:drawing>
      </w:r>
    </w:p>
    <w:p w14:paraId="77A475D3" w14:textId="77777777" w:rsidR="000E2692" w:rsidRPr="007723FD" w:rsidRDefault="000E2692" w:rsidP="000E2692">
      <w:pPr>
        <w:spacing w:after="0" w:line="240" w:lineRule="auto"/>
        <w:textAlignment w:val="baseline"/>
        <w:rPr>
          <w:rFonts w:ascii="Arial" w:eastAsia="Times New Roman" w:hAnsi="Arial" w:cs="Arial"/>
          <w:highlight w:val="yellow"/>
          <w:lang w:eastAsia="en-GB"/>
        </w:rPr>
      </w:pPr>
    </w:p>
    <w:p w14:paraId="7B491D61" w14:textId="77777777" w:rsidR="00A11081" w:rsidRPr="007723FD" w:rsidRDefault="00A11081" w:rsidP="00367A44">
      <w:pPr>
        <w:spacing w:after="0"/>
        <w:jc w:val="both"/>
        <w:textAlignment w:val="baseline"/>
        <w:rPr>
          <w:rFonts w:ascii="Arial" w:eastAsia="Times New Roman" w:hAnsi="Arial" w:cs="Arial"/>
          <w:highlight w:val="yellow"/>
          <w:lang w:eastAsia="en-GB"/>
        </w:rPr>
      </w:pPr>
    </w:p>
    <w:p w14:paraId="388F652E" w14:textId="65D1471C" w:rsidR="00AD4171" w:rsidRPr="00F354C3" w:rsidRDefault="00AD4171" w:rsidP="000E2692">
      <w:pPr>
        <w:spacing w:after="240" w:line="240" w:lineRule="auto"/>
        <w:rPr>
          <w:rFonts w:ascii="Arial" w:hAnsi="Arial" w:cs="Arial"/>
        </w:rPr>
      </w:pPr>
      <w:r w:rsidRPr="00F354C3">
        <w:rPr>
          <w:rFonts w:ascii="Arial" w:hAnsi="Arial" w:cs="Arial"/>
        </w:rPr>
        <w:t>The Centre for Public Scrutiny</w:t>
      </w:r>
      <w:r w:rsidR="001124DF" w:rsidRPr="00F354C3">
        <w:rPr>
          <w:rFonts w:ascii="Arial" w:hAnsi="Arial" w:cs="Arial"/>
        </w:rPr>
        <w:t xml:space="preserve"> (CfPS)</w:t>
      </w:r>
      <w:r w:rsidRPr="00F354C3">
        <w:rPr>
          <w:rFonts w:ascii="Arial" w:hAnsi="Arial" w:cs="Arial"/>
        </w:rPr>
        <w:t xml:space="preserve"> has progressed well </w:t>
      </w:r>
      <w:r w:rsidR="0081176C" w:rsidRPr="00F354C3">
        <w:rPr>
          <w:rFonts w:ascii="Arial" w:hAnsi="Arial" w:cs="Arial"/>
        </w:rPr>
        <w:t xml:space="preserve">again </w:t>
      </w:r>
      <w:r w:rsidRPr="00F354C3">
        <w:rPr>
          <w:rFonts w:ascii="Arial" w:hAnsi="Arial" w:cs="Arial"/>
        </w:rPr>
        <w:t xml:space="preserve">this year </w:t>
      </w:r>
      <w:r w:rsidR="007778EB" w:rsidRPr="00F354C3">
        <w:rPr>
          <w:rFonts w:ascii="Arial" w:hAnsi="Arial" w:cs="Arial"/>
        </w:rPr>
        <w:t xml:space="preserve">in </w:t>
      </w:r>
      <w:r w:rsidR="0081176C" w:rsidRPr="00F354C3">
        <w:rPr>
          <w:rFonts w:ascii="Arial" w:hAnsi="Arial" w:cs="Arial"/>
        </w:rPr>
        <w:t xml:space="preserve">meeting and anticipating the challenging demands in </w:t>
      </w:r>
      <w:r w:rsidR="001D4074" w:rsidRPr="00F354C3">
        <w:rPr>
          <w:rFonts w:ascii="Arial" w:hAnsi="Arial" w:cs="Arial"/>
        </w:rPr>
        <w:t>existing and new sectors</w:t>
      </w:r>
      <w:r w:rsidR="0081176C" w:rsidRPr="00F354C3">
        <w:rPr>
          <w:rFonts w:ascii="Arial" w:hAnsi="Arial" w:cs="Arial"/>
        </w:rPr>
        <w:t>, as well as continuing to transform as a business</w:t>
      </w:r>
      <w:r w:rsidR="001D4074" w:rsidRPr="00F354C3">
        <w:rPr>
          <w:rFonts w:ascii="Arial" w:hAnsi="Arial" w:cs="Arial"/>
        </w:rPr>
        <w:t xml:space="preserve">. </w:t>
      </w:r>
    </w:p>
    <w:p w14:paraId="47CB8049" w14:textId="3BE1A383" w:rsidR="001D4074" w:rsidRPr="00F354C3" w:rsidRDefault="00AD4171" w:rsidP="000E2692">
      <w:pPr>
        <w:spacing w:after="240" w:line="240" w:lineRule="auto"/>
        <w:rPr>
          <w:rFonts w:ascii="Arial" w:hAnsi="Arial" w:cs="Arial"/>
        </w:rPr>
      </w:pPr>
      <w:r w:rsidRPr="00F354C3">
        <w:rPr>
          <w:rFonts w:ascii="Arial" w:hAnsi="Arial" w:cs="Arial"/>
        </w:rPr>
        <w:t xml:space="preserve">Core to the Centre’s business </w:t>
      </w:r>
      <w:r w:rsidR="001D4074" w:rsidRPr="00F354C3">
        <w:rPr>
          <w:rFonts w:ascii="Arial" w:hAnsi="Arial" w:cs="Arial"/>
        </w:rPr>
        <w:t xml:space="preserve">continues to be </w:t>
      </w:r>
      <w:r w:rsidR="00B86D14">
        <w:rPr>
          <w:rFonts w:ascii="Arial" w:hAnsi="Arial" w:cs="Arial"/>
        </w:rPr>
        <w:t xml:space="preserve">supporting </w:t>
      </w:r>
      <w:r w:rsidRPr="00F354C3">
        <w:rPr>
          <w:rFonts w:ascii="Arial" w:hAnsi="Arial" w:cs="Arial"/>
        </w:rPr>
        <w:t xml:space="preserve">local government and championing the vital role of democratic overview and scrutiny. We were therefore </w:t>
      </w:r>
      <w:r w:rsidR="001D4074" w:rsidRPr="00F354C3">
        <w:rPr>
          <w:rFonts w:ascii="Arial" w:hAnsi="Arial" w:cs="Arial"/>
        </w:rPr>
        <w:t xml:space="preserve">pleased to </w:t>
      </w:r>
      <w:r w:rsidR="00B86D14">
        <w:rPr>
          <w:rFonts w:ascii="Arial" w:hAnsi="Arial" w:cs="Arial"/>
        </w:rPr>
        <w:t xml:space="preserve">have the opportunity to </w:t>
      </w:r>
      <w:r w:rsidR="001D4074" w:rsidRPr="00F354C3">
        <w:rPr>
          <w:rFonts w:ascii="Arial" w:hAnsi="Arial" w:cs="Arial"/>
        </w:rPr>
        <w:t xml:space="preserve">give evidence to the Communities and Local Government Select Committee </w:t>
      </w:r>
      <w:r w:rsidR="0081176C" w:rsidRPr="00F354C3">
        <w:rPr>
          <w:rFonts w:ascii="Arial" w:hAnsi="Arial" w:cs="Arial"/>
        </w:rPr>
        <w:t xml:space="preserve">review </w:t>
      </w:r>
      <w:r w:rsidR="001D4074" w:rsidRPr="00F354C3">
        <w:rPr>
          <w:rFonts w:ascii="Arial" w:hAnsi="Arial" w:cs="Arial"/>
        </w:rPr>
        <w:t>of local government scrutiny. Many of our recommendations were taken up by the Committee and we look forward to continuing to support the sector as new guidance is launched</w:t>
      </w:r>
      <w:r w:rsidR="0081176C" w:rsidRPr="00F354C3">
        <w:rPr>
          <w:rFonts w:ascii="Arial" w:hAnsi="Arial" w:cs="Arial"/>
        </w:rPr>
        <w:t xml:space="preserve"> later this year</w:t>
      </w:r>
      <w:r w:rsidR="001D4074" w:rsidRPr="00F354C3">
        <w:rPr>
          <w:rFonts w:ascii="Arial" w:hAnsi="Arial" w:cs="Arial"/>
        </w:rPr>
        <w:t xml:space="preserve">. </w:t>
      </w:r>
    </w:p>
    <w:p w14:paraId="01F0F728" w14:textId="1972EDA4" w:rsidR="00AD4171" w:rsidRPr="00F354C3" w:rsidRDefault="00AD4171" w:rsidP="000E2692">
      <w:pPr>
        <w:spacing w:after="240" w:line="240" w:lineRule="auto"/>
        <w:rPr>
          <w:rFonts w:ascii="Arial" w:hAnsi="Arial" w:cs="Arial"/>
        </w:rPr>
      </w:pPr>
      <w:r w:rsidRPr="00F354C3">
        <w:rPr>
          <w:rFonts w:ascii="Arial" w:hAnsi="Arial" w:cs="Arial"/>
        </w:rPr>
        <w:t>I was particularly p</w:t>
      </w:r>
      <w:r w:rsidR="001D4074" w:rsidRPr="00F354C3">
        <w:rPr>
          <w:rFonts w:ascii="Arial" w:hAnsi="Arial" w:cs="Arial"/>
        </w:rPr>
        <w:t xml:space="preserve">roud of the way the team led </w:t>
      </w:r>
      <w:r w:rsidR="0081176C" w:rsidRPr="00F354C3">
        <w:rPr>
          <w:rFonts w:ascii="Arial" w:hAnsi="Arial" w:cs="Arial"/>
        </w:rPr>
        <w:t xml:space="preserve">a </w:t>
      </w:r>
      <w:r w:rsidRPr="00F354C3">
        <w:rPr>
          <w:rFonts w:ascii="Arial" w:hAnsi="Arial" w:cs="Arial"/>
        </w:rPr>
        <w:t xml:space="preserve">governance review at the Royal Borough of Kensington and Chelsea </w:t>
      </w:r>
      <w:r w:rsidR="0081176C" w:rsidRPr="00F354C3">
        <w:rPr>
          <w:rFonts w:ascii="Arial" w:hAnsi="Arial" w:cs="Arial"/>
        </w:rPr>
        <w:t xml:space="preserve">Council </w:t>
      </w:r>
      <w:r w:rsidR="001D4074" w:rsidRPr="00F354C3">
        <w:rPr>
          <w:rFonts w:ascii="Arial" w:hAnsi="Arial" w:cs="Arial"/>
        </w:rPr>
        <w:t xml:space="preserve">as part of their response to the Grenfell </w:t>
      </w:r>
      <w:r w:rsidR="0081176C" w:rsidRPr="00F354C3">
        <w:rPr>
          <w:rFonts w:ascii="Arial" w:hAnsi="Arial" w:cs="Arial"/>
        </w:rPr>
        <w:t>t</w:t>
      </w:r>
      <w:r w:rsidR="001D4074" w:rsidRPr="00F354C3">
        <w:rPr>
          <w:rFonts w:ascii="Arial" w:hAnsi="Arial" w:cs="Arial"/>
        </w:rPr>
        <w:t xml:space="preserve">ragedy. The forward-looking report </w:t>
      </w:r>
      <w:r w:rsidR="0081176C" w:rsidRPr="00F354C3">
        <w:rPr>
          <w:rFonts w:ascii="Arial" w:hAnsi="Arial" w:cs="Arial"/>
        </w:rPr>
        <w:t xml:space="preserve">and recommendations </w:t>
      </w:r>
      <w:r w:rsidR="001D4074" w:rsidRPr="00F354C3">
        <w:rPr>
          <w:rFonts w:ascii="Arial" w:hAnsi="Arial" w:cs="Arial"/>
        </w:rPr>
        <w:t xml:space="preserve">placed citizens and communities at the heart of </w:t>
      </w:r>
      <w:r w:rsidR="0081176C" w:rsidRPr="00F354C3">
        <w:rPr>
          <w:rFonts w:ascii="Arial" w:hAnsi="Arial" w:cs="Arial"/>
        </w:rPr>
        <w:t xml:space="preserve">rebuilding trust in the council and ensuring the voice of the citizens is at the </w:t>
      </w:r>
      <w:r w:rsidR="00B86D14">
        <w:rPr>
          <w:rFonts w:ascii="Arial" w:hAnsi="Arial" w:cs="Arial"/>
        </w:rPr>
        <w:t xml:space="preserve">centre </w:t>
      </w:r>
      <w:r w:rsidR="0081176C" w:rsidRPr="00F354C3">
        <w:rPr>
          <w:rFonts w:ascii="Arial" w:hAnsi="Arial" w:cs="Arial"/>
        </w:rPr>
        <w:t xml:space="preserve">of policy and decision-making. There is learning here for </w:t>
      </w:r>
      <w:r w:rsidR="001D4074" w:rsidRPr="00F354C3">
        <w:rPr>
          <w:rFonts w:ascii="Arial" w:hAnsi="Arial" w:cs="Arial"/>
        </w:rPr>
        <w:t xml:space="preserve">councils </w:t>
      </w:r>
      <w:r w:rsidR="0081176C" w:rsidRPr="00F354C3">
        <w:rPr>
          <w:rFonts w:ascii="Arial" w:hAnsi="Arial" w:cs="Arial"/>
        </w:rPr>
        <w:t xml:space="preserve">and public services </w:t>
      </w:r>
      <w:r w:rsidR="001D4074" w:rsidRPr="00F354C3">
        <w:rPr>
          <w:rFonts w:ascii="Arial" w:hAnsi="Arial" w:cs="Arial"/>
        </w:rPr>
        <w:t>everywhere.</w:t>
      </w:r>
      <w:r w:rsidR="0081176C" w:rsidRPr="00F354C3">
        <w:rPr>
          <w:rFonts w:ascii="Arial" w:hAnsi="Arial" w:cs="Arial"/>
        </w:rPr>
        <w:t xml:space="preserve"> It has also been positive to see new positive working relations and partnerships with national and local housing organisations being developed. </w:t>
      </w:r>
      <w:r w:rsidR="001D4074" w:rsidRPr="00F354C3">
        <w:rPr>
          <w:rFonts w:ascii="Arial" w:hAnsi="Arial" w:cs="Arial"/>
        </w:rPr>
        <w:t xml:space="preserve"> </w:t>
      </w:r>
    </w:p>
    <w:p w14:paraId="4AF2DB9D" w14:textId="3D05EA24" w:rsidR="0081176C" w:rsidRPr="00F354C3" w:rsidRDefault="001D4074" w:rsidP="000E2692">
      <w:pPr>
        <w:spacing w:after="240" w:line="240" w:lineRule="auto"/>
        <w:rPr>
          <w:rFonts w:ascii="Arial" w:hAnsi="Arial" w:cs="Arial"/>
        </w:rPr>
      </w:pPr>
      <w:r w:rsidRPr="00F354C3">
        <w:rPr>
          <w:rFonts w:ascii="Arial" w:hAnsi="Arial" w:cs="Arial"/>
        </w:rPr>
        <w:t>CfPS’</w:t>
      </w:r>
      <w:r w:rsidR="002163DA">
        <w:rPr>
          <w:rFonts w:ascii="Arial" w:hAnsi="Arial" w:cs="Arial"/>
        </w:rPr>
        <w:t>s</w:t>
      </w:r>
      <w:r w:rsidRPr="00F354C3">
        <w:rPr>
          <w:rFonts w:ascii="Arial" w:hAnsi="Arial" w:cs="Arial"/>
        </w:rPr>
        <w:t xml:space="preserve"> independence and cross-sector expertise was demonstrated in the support we provided to NHS England </w:t>
      </w:r>
      <w:r w:rsidR="0081176C" w:rsidRPr="00F354C3">
        <w:rPr>
          <w:rFonts w:ascii="Arial" w:hAnsi="Arial" w:cs="Arial"/>
        </w:rPr>
        <w:t>facilitating events for NHS and local government colleagues to consider the governance of Sustainability and Transformation P</w:t>
      </w:r>
      <w:r w:rsidR="00134414" w:rsidRPr="00F354C3">
        <w:rPr>
          <w:rFonts w:ascii="Arial" w:hAnsi="Arial" w:cs="Arial"/>
        </w:rPr>
        <w:t>artnerships</w:t>
      </w:r>
      <w:r w:rsidR="0081176C" w:rsidRPr="00F354C3">
        <w:rPr>
          <w:rFonts w:ascii="Arial" w:hAnsi="Arial" w:cs="Arial"/>
        </w:rPr>
        <w:t xml:space="preserve">. </w:t>
      </w:r>
    </w:p>
    <w:p w14:paraId="6E5199AD" w14:textId="65526155" w:rsidR="001124DF" w:rsidRPr="00F354C3" w:rsidRDefault="0081176C" w:rsidP="000E2692">
      <w:pPr>
        <w:spacing w:after="240" w:line="240" w:lineRule="auto"/>
        <w:rPr>
          <w:rFonts w:ascii="Arial" w:hAnsi="Arial" w:cs="Arial"/>
        </w:rPr>
      </w:pPr>
      <w:r w:rsidRPr="00F354C3">
        <w:rPr>
          <w:rFonts w:ascii="Arial" w:hAnsi="Arial" w:cs="Arial"/>
        </w:rPr>
        <w:t>The scrutiny of private sector providers of public services came into sharp focus this year with the collapse of Carillion. CfPS has provided Skanska UK with expert support to inform their successful Quality of Scrutiny programme</w:t>
      </w:r>
      <w:r w:rsidR="001124DF" w:rsidRPr="00F354C3">
        <w:rPr>
          <w:rFonts w:ascii="Arial" w:hAnsi="Arial" w:cs="Arial"/>
        </w:rPr>
        <w:t xml:space="preserve"> in recent years</w:t>
      </w:r>
      <w:r w:rsidRPr="00F354C3">
        <w:rPr>
          <w:rFonts w:ascii="Arial" w:hAnsi="Arial" w:cs="Arial"/>
        </w:rPr>
        <w:t xml:space="preserve">. There is more potential here </w:t>
      </w:r>
      <w:r w:rsidR="001124DF" w:rsidRPr="00F354C3">
        <w:rPr>
          <w:rFonts w:ascii="Arial" w:hAnsi="Arial" w:cs="Arial"/>
        </w:rPr>
        <w:t xml:space="preserve">to share the benefits of public scrutiny to more private sector organisations, particularly as the commercialisation of public services continues at pace. </w:t>
      </w:r>
    </w:p>
    <w:p w14:paraId="0A4B2D93" w14:textId="0A0AD99B" w:rsidR="001124DF" w:rsidRPr="00F354C3" w:rsidRDefault="001124DF" w:rsidP="000E2692">
      <w:pPr>
        <w:spacing w:after="240" w:line="240" w:lineRule="auto"/>
        <w:rPr>
          <w:rFonts w:ascii="Arial" w:hAnsi="Arial" w:cs="Arial"/>
        </w:rPr>
      </w:pPr>
    </w:p>
    <w:p w14:paraId="54B84FD6" w14:textId="77777777" w:rsidR="000E58C4" w:rsidRDefault="000E2692" w:rsidP="000E2692">
      <w:pPr>
        <w:spacing w:after="240" w:line="240" w:lineRule="auto"/>
        <w:rPr>
          <w:rFonts w:ascii="Arial" w:hAnsi="Arial" w:cs="Arial"/>
          <w:b/>
        </w:rPr>
        <w:sectPr w:rsidR="000E58C4" w:rsidSect="000E58C4">
          <w:headerReference w:type="default" r:id="rId11"/>
          <w:footerReference w:type="default" r:id="rId12"/>
          <w:pgSz w:w="11906" w:h="16838"/>
          <w:pgMar w:top="899" w:right="1800" w:bottom="1258" w:left="1800" w:header="708" w:footer="553" w:gutter="0"/>
          <w:pgNumType w:start="3"/>
          <w:cols w:space="708"/>
          <w:docGrid w:linePitch="360"/>
        </w:sectPr>
      </w:pPr>
      <w:r w:rsidRPr="00F354C3">
        <w:rPr>
          <w:rFonts w:ascii="Arial" w:hAnsi="Arial" w:cs="Arial"/>
          <w:b/>
        </w:rPr>
        <w:t>Lord Bob Kerslake</w:t>
      </w:r>
    </w:p>
    <w:p w14:paraId="3DDBB4C3" w14:textId="77777777" w:rsidR="00FB3B19" w:rsidRPr="00E766CD" w:rsidRDefault="00FB3B19" w:rsidP="00FB3B19">
      <w:pPr>
        <w:keepNext/>
        <w:spacing w:before="240" w:after="60" w:line="240" w:lineRule="auto"/>
        <w:outlineLvl w:val="0"/>
        <w:rPr>
          <w:rFonts w:ascii="Arial" w:eastAsia="Times New Roman" w:hAnsi="Arial" w:cs="Times New Roman"/>
          <w:b/>
          <w:bCs/>
          <w:kern w:val="32"/>
          <w:sz w:val="24"/>
          <w:szCs w:val="32"/>
          <w:u w:val="single"/>
          <w:lang w:eastAsia="en-GB"/>
        </w:rPr>
      </w:pPr>
      <w:bookmarkStart w:id="2" w:name="_Toc453229105"/>
      <w:r w:rsidRPr="00E766CD">
        <w:rPr>
          <w:rFonts w:ascii="Arial" w:eastAsia="Times New Roman" w:hAnsi="Arial" w:cs="Times New Roman"/>
          <w:b/>
          <w:bCs/>
          <w:kern w:val="32"/>
          <w:sz w:val="24"/>
          <w:szCs w:val="32"/>
          <w:u w:val="single"/>
          <w:lang w:eastAsia="en-GB"/>
        </w:rPr>
        <w:lastRenderedPageBreak/>
        <w:t>REPORT OF THE TRUSTEES</w:t>
      </w:r>
      <w:bookmarkEnd w:id="2"/>
    </w:p>
    <w:p w14:paraId="30B26586" w14:textId="77777777" w:rsidR="002B5B40" w:rsidRPr="002D5D44" w:rsidRDefault="002B5B40" w:rsidP="00CC2DCF">
      <w:pPr>
        <w:spacing w:after="0" w:line="240" w:lineRule="auto"/>
        <w:outlineLvl w:val="0"/>
        <w:rPr>
          <w:rFonts w:ascii="Arial" w:eastAsia="Times New Roman" w:hAnsi="Arial" w:cs="Arial"/>
          <w:b/>
          <w:bCs/>
          <w:color w:val="C30045"/>
          <w:sz w:val="24"/>
          <w:szCs w:val="24"/>
          <w:highlight w:val="yellow"/>
          <w:lang w:eastAsia="en-GB"/>
        </w:rPr>
      </w:pPr>
    </w:p>
    <w:p w14:paraId="46ED8080" w14:textId="77777777" w:rsidR="00FB3B19" w:rsidRPr="00E766CD" w:rsidRDefault="00CC2DCF" w:rsidP="00CF7A76">
      <w:pPr>
        <w:jc w:val="both"/>
        <w:rPr>
          <w:rFonts w:ascii="Arial" w:hAnsi="Arial" w:cs="Arial"/>
        </w:rPr>
      </w:pPr>
      <w:r w:rsidRPr="00E766CD">
        <w:rPr>
          <w:rFonts w:ascii="Arial" w:hAnsi="Arial" w:cs="Arial"/>
        </w:rPr>
        <w:t>The Trustees present their annual report and audited financial statements.</w:t>
      </w:r>
      <w:r w:rsidR="00FB3B19" w:rsidRPr="00E766CD">
        <w:rPr>
          <w:rFonts w:ascii="Arial" w:hAnsi="Arial" w:cs="Arial"/>
        </w:rPr>
        <w:t xml:space="preserve"> The trustees have adopted the provisions of the Statement of Recommended Practice “Accounting and Reporting by Charities” (“FRS 102 SORP”) in preparing the annual report and financial statements of the charity. </w:t>
      </w:r>
    </w:p>
    <w:p w14:paraId="20677888" w14:textId="1FA553D4" w:rsidR="005C5FF3" w:rsidRPr="004D5C1E" w:rsidRDefault="00FB3B19" w:rsidP="00CF7A76">
      <w:pPr>
        <w:jc w:val="both"/>
        <w:rPr>
          <w:rFonts w:ascii="Arial" w:hAnsi="Arial" w:cs="Arial"/>
        </w:rPr>
      </w:pPr>
      <w:r w:rsidRPr="000C3771">
        <w:rPr>
          <w:rFonts w:ascii="Arial" w:hAnsi="Arial" w:cs="Arial"/>
        </w:rPr>
        <w:t xml:space="preserve">The financial statements have been prepared in accordance with the accounting policies set out in notes to the accounts and comply with the charity’s governing document, the Charities Act 2011 and </w:t>
      </w:r>
      <w:r w:rsidR="00D0734B" w:rsidRPr="000C3771">
        <w:rPr>
          <w:rFonts w:ascii="Arial" w:hAnsi="Arial" w:cs="Arial"/>
        </w:rPr>
        <w:t xml:space="preserve">relevant </w:t>
      </w:r>
      <w:r w:rsidRPr="000C3771">
        <w:rPr>
          <w:rFonts w:ascii="Arial" w:hAnsi="Arial" w:cs="Arial"/>
        </w:rPr>
        <w:t xml:space="preserve">Accounting </w:t>
      </w:r>
      <w:r w:rsidR="00D0734B" w:rsidRPr="000C3771">
        <w:rPr>
          <w:rFonts w:ascii="Arial" w:hAnsi="Arial" w:cs="Arial"/>
        </w:rPr>
        <w:t>Standards</w:t>
      </w:r>
      <w:r w:rsidRPr="000C3771">
        <w:rPr>
          <w:rFonts w:ascii="Arial" w:hAnsi="Arial" w:cs="Arial"/>
        </w:rPr>
        <w:t>.</w:t>
      </w:r>
      <w:r w:rsidR="005C5FF3" w:rsidRPr="000C3771">
        <w:rPr>
          <w:rFonts w:ascii="Arial" w:hAnsi="Arial" w:cs="Arial"/>
        </w:rPr>
        <w:t xml:space="preserve"> </w:t>
      </w:r>
      <w:r w:rsidR="00BD2F5C">
        <w:rPr>
          <w:rFonts w:ascii="Arial" w:hAnsi="Arial" w:cs="Arial"/>
        </w:rPr>
        <w:t>In accordance with the Charities’ SORP, the</w:t>
      </w:r>
      <w:r w:rsidR="001B02C5" w:rsidRPr="000C3771">
        <w:rPr>
          <w:rFonts w:ascii="Arial" w:hAnsi="Arial" w:cs="Arial"/>
        </w:rPr>
        <w:t xml:space="preserve"> </w:t>
      </w:r>
      <w:r w:rsidR="005C5FF3" w:rsidRPr="000C3771">
        <w:rPr>
          <w:rFonts w:ascii="Arial" w:hAnsi="Arial" w:cs="Arial"/>
        </w:rPr>
        <w:t xml:space="preserve">Statement of Financial Activities </w:t>
      </w:r>
      <w:r w:rsidR="00BD2F5C">
        <w:rPr>
          <w:rFonts w:ascii="Arial" w:hAnsi="Arial" w:cs="Arial"/>
        </w:rPr>
        <w:t>r</w:t>
      </w:r>
      <w:r w:rsidR="005C5FF3" w:rsidRPr="000C3771">
        <w:rPr>
          <w:rFonts w:ascii="Arial" w:hAnsi="Arial" w:cs="Arial"/>
        </w:rPr>
        <w:t>eflects income when it is probable which can be in advance of the cash being received and associated expenditure being incurred. This means that income may be recognised in the Statement of Financial Activities for projects where the expenditure is in subsequen</w:t>
      </w:r>
      <w:r w:rsidR="00750B48" w:rsidRPr="000C3771">
        <w:rPr>
          <w:rFonts w:ascii="Arial" w:hAnsi="Arial" w:cs="Arial"/>
        </w:rPr>
        <w:t>t years.</w:t>
      </w:r>
      <w:r w:rsidR="005C5FF3" w:rsidRPr="000C3771">
        <w:rPr>
          <w:rFonts w:ascii="Arial" w:hAnsi="Arial" w:cs="Arial"/>
        </w:rPr>
        <w:t xml:space="preserve"> </w:t>
      </w:r>
      <w:r w:rsidR="001B02C5" w:rsidRPr="00F50612">
        <w:rPr>
          <w:rFonts w:ascii="Arial" w:hAnsi="Arial" w:cs="Arial"/>
        </w:rPr>
        <w:t>Unrestricted income of £9</w:t>
      </w:r>
      <w:r w:rsidR="00923FB8" w:rsidRPr="00F50612">
        <w:rPr>
          <w:rFonts w:ascii="Arial" w:hAnsi="Arial" w:cs="Arial"/>
        </w:rPr>
        <w:t>7</w:t>
      </w:r>
      <w:r w:rsidR="001B02C5" w:rsidRPr="00F50612">
        <w:rPr>
          <w:rFonts w:ascii="Arial" w:hAnsi="Arial" w:cs="Arial"/>
        </w:rPr>
        <w:t>,</w:t>
      </w:r>
      <w:r w:rsidR="00923FB8" w:rsidRPr="00F50612">
        <w:rPr>
          <w:rFonts w:ascii="Arial" w:hAnsi="Arial" w:cs="Arial"/>
        </w:rPr>
        <w:t>2</w:t>
      </w:r>
      <w:r w:rsidR="001B02C5" w:rsidRPr="00F50612">
        <w:rPr>
          <w:rFonts w:ascii="Arial" w:hAnsi="Arial" w:cs="Arial"/>
        </w:rPr>
        <w:t xml:space="preserve">00 </w:t>
      </w:r>
      <w:r w:rsidR="004D5C1E" w:rsidRPr="00F50612">
        <w:rPr>
          <w:rFonts w:ascii="Arial" w:hAnsi="Arial" w:cs="Arial"/>
        </w:rPr>
        <w:t xml:space="preserve">was included in the accounts for 2016/17, but the </w:t>
      </w:r>
      <w:r w:rsidR="001B02C5" w:rsidRPr="00F50612">
        <w:rPr>
          <w:rFonts w:ascii="Arial" w:hAnsi="Arial" w:cs="Arial"/>
        </w:rPr>
        <w:t>associated expenditure w</w:t>
      </w:r>
      <w:r w:rsidR="004D5C1E" w:rsidRPr="00F50612">
        <w:rPr>
          <w:rFonts w:ascii="Arial" w:hAnsi="Arial" w:cs="Arial"/>
        </w:rPr>
        <w:t xml:space="preserve">as </w:t>
      </w:r>
      <w:r w:rsidR="001B02C5" w:rsidRPr="00F50612">
        <w:rPr>
          <w:rFonts w:ascii="Arial" w:hAnsi="Arial" w:cs="Arial"/>
        </w:rPr>
        <w:t xml:space="preserve">incurred in </w:t>
      </w:r>
      <w:r w:rsidR="00F50612" w:rsidRPr="00F50612">
        <w:rPr>
          <w:rFonts w:ascii="Arial" w:hAnsi="Arial" w:cs="Arial"/>
        </w:rPr>
        <w:t xml:space="preserve">this year </w:t>
      </w:r>
      <w:r w:rsidR="009A1ACE" w:rsidRPr="00F50612">
        <w:rPr>
          <w:rFonts w:ascii="Arial" w:hAnsi="Arial" w:cs="Arial"/>
        </w:rPr>
        <w:t>2017/18</w:t>
      </w:r>
      <w:r w:rsidR="00F50612" w:rsidRPr="00F50612">
        <w:rPr>
          <w:rFonts w:ascii="Arial" w:hAnsi="Arial" w:cs="Arial"/>
        </w:rPr>
        <w:t>.</w:t>
      </w:r>
      <w:r w:rsidR="00BD2F5C">
        <w:rPr>
          <w:rFonts w:ascii="Arial" w:hAnsi="Arial" w:cs="Arial"/>
        </w:rPr>
        <w:t xml:space="preserve">  There were no similar timing differences between income and expenditure at the year end. </w:t>
      </w:r>
    </w:p>
    <w:p w14:paraId="3C87BE91" w14:textId="77777777" w:rsidR="00CC2DCF" w:rsidRPr="00E766CD" w:rsidRDefault="00CC2DCF" w:rsidP="00CF7A76">
      <w:pPr>
        <w:jc w:val="both"/>
        <w:rPr>
          <w:rFonts w:ascii="Arial" w:hAnsi="Arial" w:cs="Arial"/>
        </w:rPr>
      </w:pPr>
      <w:r w:rsidRPr="00E766CD">
        <w:rPr>
          <w:rFonts w:ascii="Arial" w:hAnsi="Arial" w:cs="Arial"/>
        </w:rPr>
        <w:t xml:space="preserve">The Centre for Public Scrutiny (CfPS) is a </w:t>
      </w:r>
      <w:r w:rsidR="00FB5455" w:rsidRPr="00E766CD">
        <w:rPr>
          <w:rFonts w:ascii="Arial" w:hAnsi="Arial" w:cs="Arial"/>
        </w:rPr>
        <w:t xml:space="preserve">charitable company </w:t>
      </w:r>
      <w:r w:rsidRPr="00E766CD">
        <w:rPr>
          <w:rFonts w:ascii="Arial" w:hAnsi="Arial" w:cs="Arial"/>
        </w:rPr>
        <w:t>that promotes the value of scrutiny, accountability and good governance, both in the public sector and amongst other people and organisations who deliver publicly funded ser</w:t>
      </w:r>
      <w:r w:rsidR="00580452" w:rsidRPr="00E766CD">
        <w:rPr>
          <w:rFonts w:ascii="Arial" w:hAnsi="Arial" w:cs="Arial"/>
        </w:rPr>
        <w:t>vices.</w:t>
      </w:r>
    </w:p>
    <w:p w14:paraId="3EA68D41" w14:textId="77777777" w:rsidR="006F297F" w:rsidRPr="00E766CD" w:rsidRDefault="006F297F" w:rsidP="00CF7A76">
      <w:pPr>
        <w:jc w:val="both"/>
        <w:rPr>
          <w:rFonts w:ascii="Arial" w:hAnsi="Arial" w:cs="Arial"/>
        </w:rPr>
      </w:pPr>
      <w:r w:rsidRPr="00E766CD">
        <w:rPr>
          <w:rFonts w:ascii="Arial" w:hAnsi="Arial" w:cs="Arial"/>
        </w:rPr>
        <w:t xml:space="preserve">In shaping the objectives of the charity and planning the activities undertaken, the trustees have considered the Charity Commissions guidance on public benefit. </w:t>
      </w:r>
    </w:p>
    <w:p w14:paraId="1685C285" w14:textId="77777777" w:rsidR="00CC2DCF" w:rsidRPr="00E766CD" w:rsidRDefault="00CC2DCF" w:rsidP="00CF7A76">
      <w:pPr>
        <w:jc w:val="both"/>
        <w:rPr>
          <w:rFonts w:ascii="Arial" w:hAnsi="Arial" w:cs="Arial"/>
        </w:rPr>
      </w:pPr>
      <w:r w:rsidRPr="00E766CD">
        <w:rPr>
          <w:rFonts w:ascii="Arial" w:hAnsi="Arial" w:cs="Arial"/>
        </w:rPr>
        <w:t>The Centre supports individuals, organisations and communities by:</w:t>
      </w:r>
    </w:p>
    <w:p w14:paraId="24841BDE" w14:textId="77777777" w:rsidR="00CC2DCF" w:rsidRPr="00E766CD" w:rsidRDefault="00CC2DCF" w:rsidP="009C678C">
      <w:pPr>
        <w:numPr>
          <w:ilvl w:val="0"/>
          <w:numId w:val="1"/>
        </w:numPr>
        <w:spacing w:after="0" w:line="240" w:lineRule="auto"/>
        <w:jc w:val="both"/>
        <w:rPr>
          <w:rFonts w:ascii="Arial" w:eastAsia="Times New Roman" w:hAnsi="Arial" w:cs="Arial"/>
          <w:bCs/>
          <w:lang w:eastAsia="en-GB"/>
        </w:rPr>
      </w:pPr>
      <w:r w:rsidRPr="00E766CD">
        <w:rPr>
          <w:rFonts w:ascii="Arial" w:eastAsia="Times New Roman" w:hAnsi="Arial" w:cs="Arial"/>
          <w:bCs/>
          <w:lang w:eastAsia="en-GB"/>
        </w:rPr>
        <w:t>Supporting scrutiny practitioners</w:t>
      </w:r>
      <w:r w:rsidR="00694EC7" w:rsidRPr="00E766CD">
        <w:rPr>
          <w:rFonts w:ascii="Arial" w:eastAsia="Times New Roman" w:hAnsi="Arial" w:cs="Arial"/>
          <w:bCs/>
          <w:lang w:eastAsia="en-GB"/>
        </w:rPr>
        <w:t>.</w:t>
      </w:r>
    </w:p>
    <w:p w14:paraId="7B2DEC49" w14:textId="77777777" w:rsidR="00CC2DCF" w:rsidRPr="00E766CD" w:rsidRDefault="00CC2DCF" w:rsidP="009C678C">
      <w:pPr>
        <w:numPr>
          <w:ilvl w:val="0"/>
          <w:numId w:val="1"/>
        </w:numPr>
        <w:spacing w:after="0" w:line="240" w:lineRule="auto"/>
        <w:jc w:val="both"/>
        <w:rPr>
          <w:rFonts w:ascii="Arial" w:eastAsia="Times New Roman" w:hAnsi="Arial" w:cs="Arial"/>
          <w:bCs/>
          <w:lang w:eastAsia="en-GB"/>
        </w:rPr>
      </w:pPr>
      <w:r w:rsidRPr="00E766CD">
        <w:rPr>
          <w:rFonts w:ascii="Arial" w:eastAsia="Times New Roman" w:hAnsi="Arial" w:cs="Arial"/>
          <w:bCs/>
          <w:lang w:eastAsia="en-GB"/>
        </w:rPr>
        <w:t>Facilitating shared learning and innovation</w:t>
      </w:r>
      <w:r w:rsidR="00694EC7" w:rsidRPr="00E766CD">
        <w:rPr>
          <w:rFonts w:ascii="Arial" w:eastAsia="Times New Roman" w:hAnsi="Arial" w:cs="Arial"/>
          <w:bCs/>
          <w:lang w:eastAsia="en-GB"/>
        </w:rPr>
        <w:t>.</w:t>
      </w:r>
    </w:p>
    <w:p w14:paraId="2BCEA827" w14:textId="77777777" w:rsidR="00CC2DCF" w:rsidRPr="00E766CD" w:rsidRDefault="00CC2DCF" w:rsidP="009C678C">
      <w:pPr>
        <w:numPr>
          <w:ilvl w:val="0"/>
          <w:numId w:val="1"/>
        </w:numPr>
        <w:spacing w:after="0" w:line="240" w:lineRule="auto"/>
        <w:jc w:val="both"/>
        <w:rPr>
          <w:rFonts w:ascii="Arial" w:eastAsia="Times New Roman" w:hAnsi="Arial" w:cs="Arial"/>
          <w:bCs/>
          <w:lang w:eastAsia="en-GB"/>
        </w:rPr>
      </w:pPr>
      <w:r w:rsidRPr="00E766CD">
        <w:rPr>
          <w:rFonts w:ascii="Arial" w:eastAsia="Times New Roman" w:hAnsi="Arial" w:cs="Arial"/>
          <w:bCs/>
          <w:lang w:eastAsia="en-GB"/>
        </w:rPr>
        <w:t>Providing training, governance support and leadership development</w:t>
      </w:r>
      <w:r w:rsidR="00694EC7" w:rsidRPr="00E766CD">
        <w:rPr>
          <w:rFonts w:ascii="Arial" w:eastAsia="Times New Roman" w:hAnsi="Arial" w:cs="Arial"/>
          <w:bCs/>
          <w:lang w:eastAsia="en-GB"/>
        </w:rPr>
        <w:t>.</w:t>
      </w:r>
    </w:p>
    <w:p w14:paraId="3215AEEB" w14:textId="77777777" w:rsidR="00CC2DCF" w:rsidRPr="00E766CD" w:rsidRDefault="00CC2DCF" w:rsidP="009C678C">
      <w:pPr>
        <w:numPr>
          <w:ilvl w:val="0"/>
          <w:numId w:val="1"/>
        </w:numPr>
        <w:spacing w:after="0" w:line="240" w:lineRule="auto"/>
        <w:jc w:val="both"/>
        <w:rPr>
          <w:rFonts w:ascii="Arial" w:eastAsia="Times New Roman" w:hAnsi="Arial" w:cs="Arial"/>
          <w:bCs/>
          <w:lang w:eastAsia="en-GB"/>
        </w:rPr>
      </w:pPr>
      <w:r w:rsidRPr="00E766CD">
        <w:rPr>
          <w:rFonts w:ascii="Arial" w:eastAsia="Times New Roman" w:hAnsi="Arial" w:cs="Arial"/>
          <w:bCs/>
          <w:lang w:eastAsia="en-GB"/>
        </w:rPr>
        <w:t>Sharing research and best practice and influencing policy</w:t>
      </w:r>
      <w:r w:rsidR="00694EC7" w:rsidRPr="00E766CD">
        <w:rPr>
          <w:rFonts w:ascii="Arial" w:eastAsia="Times New Roman" w:hAnsi="Arial" w:cs="Arial"/>
          <w:bCs/>
          <w:lang w:eastAsia="en-GB"/>
        </w:rPr>
        <w:t>.</w:t>
      </w:r>
    </w:p>
    <w:p w14:paraId="04E4438B" w14:textId="77777777" w:rsidR="002B5B40" w:rsidRPr="002D5D44" w:rsidRDefault="002B5B40" w:rsidP="00CF7A76">
      <w:pPr>
        <w:spacing w:after="0" w:line="240" w:lineRule="auto"/>
        <w:jc w:val="both"/>
        <w:outlineLvl w:val="0"/>
        <w:rPr>
          <w:rFonts w:ascii="Arial" w:eastAsia="Times New Roman" w:hAnsi="Arial" w:cs="Arial"/>
          <w:b/>
          <w:bCs/>
          <w:color w:val="C30045"/>
          <w:highlight w:val="yellow"/>
          <w:lang w:eastAsia="en-GB"/>
        </w:rPr>
      </w:pPr>
    </w:p>
    <w:p w14:paraId="49730FA1" w14:textId="77777777" w:rsidR="00D1777F" w:rsidRDefault="00D1777F" w:rsidP="00CF7A76">
      <w:pPr>
        <w:jc w:val="both"/>
        <w:rPr>
          <w:rFonts w:ascii="Arial" w:hAnsi="Arial" w:cs="Arial"/>
          <w:b/>
          <w:sz w:val="24"/>
          <w:szCs w:val="24"/>
        </w:rPr>
      </w:pPr>
      <w:r>
        <w:rPr>
          <w:rFonts w:ascii="Arial" w:hAnsi="Arial" w:cs="Arial"/>
          <w:b/>
          <w:sz w:val="24"/>
          <w:szCs w:val="24"/>
        </w:rPr>
        <w:br w:type="page"/>
      </w:r>
    </w:p>
    <w:p w14:paraId="5E2B75B8" w14:textId="77777777" w:rsidR="00594F03" w:rsidRDefault="00594F03" w:rsidP="00CF7A76">
      <w:pPr>
        <w:spacing w:after="240" w:line="240" w:lineRule="auto"/>
        <w:jc w:val="both"/>
        <w:rPr>
          <w:rFonts w:ascii="Arial" w:hAnsi="Arial" w:cs="Arial"/>
          <w:b/>
          <w:sz w:val="24"/>
          <w:szCs w:val="24"/>
          <w:u w:val="single"/>
        </w:rPr>
      </w:pPr>
    </w:p>
    <w:p w14:paraId="444FF2B4" w14:textId="77777777" w:rsidR="000E2692" w:rsidRPr="00D1777F" w:rsidRDefault="000E2692" w:rsidP="00CF7A76">
      <w:pPr>
        <w:spacing w:after="240" w:line="240" w:lineRule="auto"/>
        <w:jc w:val="both"/>
        <w:rPr>
          <w:rFonts w:ascii="Arial" w:hAnsi="Arial" w:cs="Arial"/>
          <w:b/>
          <w:sz w:val="24"/>
          <w:szCs w:val="24"/>
          <w:u w:val="single"/>
        </w:rPr>
      </w:pPr>
      <w:r w:rsidRPr="00D1777F">
        <w:rPr>
          <w:rFonts w:ascii="Arial" w:hAnsi="Arial" w:cs="Arial"/>
          <w:b/>
          <w:sz w:val="24"/>
          <w:szCs w:val="24"/>
          <w:u w:val="single"/>
        </w:rPr>
        <w:t>R</w:t>
      </w:r>
      <w:r w:rsidR="00D1777F">
        <w:rPr>
          <w:rFonts w:ascii="Arial" w:hAnsi="Arial" w:cs="Arial"/>
          <w:b/>
          <w:sz w:val="24"/>
          <w:szCs w:val="24"/>
          <w:u w:val="single"/>
        </w:rPr>
        <w:t>EVIEW OF THE YEAR IN SUMMARY</w:t>
      </w:r>
    </w:p>
    <w:p w14:paraId="4A1EBB95" w14:textId="10C6C52A" w:rsidR="00A63D77" w:rsidRPr="00137AD9" w:rsidRDefault="00137AD9" w:rsidP="00D168D3">
      <w:pPr>
        <w:spacing w:after="240" w:line="240" w:lineRule="auto"/>
        <w:jc w:val="both"/>
        <w:rPr>
          <w:rFonts w:ascii="Arial" w:hAnsi="Arial" w:cs="Arial"/>
        </w:rPr>
      </w:pPr>
      <w:r w:rsidRPr="00137AD9">
        <w:rPr>
          <w:rFonts w:ascii="Arial" w:hAnsi="Arial" w:cs="Arial"/>
        </w:rPr>
        <w:t>At the beginning of the year we set out what we wanted to achieve and how</w:t>
      </w:r>
      <w:r w:rsidR="007C4EB7">
        <w:rPr>
          <w:rFonts w:ascii="Arial" w:hAnsi="Arial" w:cs="Arial"/>
        </w:rPr>
        <w:t xml:space="preserve">: </w:t>
      </w:r>
      <w:r w:rsidR="00A63D77" w:rsidRPr="00137AD9">
        <w:rPr>
          <w:rFonts w:ascii="Arial" w:hAnsi="Arial" w:cs="Arial"/>
        </w:rPr>
        <w:t xml:space="preserve"> </w:t>
      </w:r>
    </w:p>
    <w:p w14:paraId="180F14F4" w14:textId="77777777" w:rsidR="00A63D77" w:rsidRPr="00B4700D" w:rsidRDefault="00A63D77" w:rsidP="00531B93">
      <w:pPr>
        <w:pStyle w:val="ListParagraph"/>
        <w:numPr>
          <w:ilvl w:val="0"/>
          <w:numId w:val="8"/>
        </w:numPr>
        <w:spacing w:after="0"/>
        <w:ind w:left="357" w:hanging="357"/>
        <w:jc w:val="both"/>
        <w:rPr>
          <w:rFonts w:ascii="Arial" w:hAnsi="Arial" w:cs="Arial"/>
        </w:rPr>
      </w:pPr>
      <w:r w:rsidRPr="00B4700D">
        <w:rPr>
          <w:rFonts w:ascii="Arial" w:hAnsi="Arial" w:cs="Arial"/>
        </w:rPr>
        <w:t>We w</w:t>
      </w:r>
      <w:r w:rsidR="000C3771">
        <w:rPr>
          <w:rFonts w:ascii="Arial" w:hAnsi="Arial" w:cs="Arial"/>
        </w:rPr>
        <w:t>ould</w:t>
      </w:r>
      <w:r w:rsidRPr="00B4700D">
        <w:rPr>
          <w:rFonts w:ascii="Arial" w:hAnsi="Arial" w:cs="Arial"/>
        </w:rPr>
        <w:t xml:space="preserve"> make a positive difference in the organisations, places and with the people that we work with</w:t>
      </w:r>
      <w:r w:rsidR="000C3771">
        <w:rPr>
          <w:rFonts w:ascii="Arial" w:hAnsi="Arial" w:cs="Arial"/>
        </w:rPr>
        <w:t xml:space="preserve"> through</w:t>
      </w:r>
      <w:r w:rsidRPr="00B4700D">
        <w:rPr>
          <w:rFonts w:ascii="Arial" w:hAnsi="Arial" w:cs="Arial"/>
        </w:rPr>
        <w:t>: -</w:t>
      </w:r>
    </w:p>
    <w:p w14:paraId="15A3959B" w14:textId="77777777" w:rsidR="00A63D77" w:rsidRPr="00B4700D" w:rsidRDefault="000C3771" w:rsidP="00531B93">
      <w:pPr>
        <w:pStyle w:val="ListParagraph"/>
        <w:numPr>
          <w:ilvl w:val="0"/>
          <w:numId w:val="9"/>
        </w:numPr>
        <w:spacing w:after="0"/>
        <w:jc w:val="both"/>
        <w:rPr>
          <w:rFonts w:ascii="Arial" w:hAnsi="Arial" w:cs="Arial"/>
        </w:rPr>
      </w:pPr>
      <w:r>
        <w:rPr>
          <w:rFonts w:ascii="Arial" w:hAnsi="Arial" w:cs="Arial"/>
        </w:rPr>
        <w:t>E</w:t>
      </w:r>
      <w:r w:rsidR="00A63D77" w:rsidRPr="00B4700D">
        <w:rPr>
          <w:rFonts w:ascii="Arial" w:hAnsi="Arial" w:cs="Arial"/>
        </w:rPr>
        <w:t>nsur</w:t>
      </w:r>
      <w:r>
        <w:rPr>
          <w:rFonts w:ascii="Arial" w:hAnsi="Arial" w:cs="Arial"/>
        </w:rPr>
        <w:t>ing</w:t>
      </w:r>
      <w:r w:rsidR="00A63D77" w:rsidRPr="00B4700D">
        <w:rPr>
          <w:rFonts w:ascii="Arial" w:hAnsi="Arial" w:cs="Arial"/>
        </w:rPr>
        <w:t xml:space="preserve"> delivery of agreed client objectives and outcomes. </w:t>
      </w:r>
    </w:p>
    <w:p w14:paraId="3FAF214B" w14:textId="77777777" w:rsidR="00A63D77" w:rsidRPr="00B4700D" w:rsidRDefault="000C3771" w:rsidP="00531B93">
      <w:pPr>
        <w:pStyle w:val="ListParagraph"/>
        <w:numPr>
          <w:ilvl w:val="0"/>
          <w:numId w:val="9"/>
        </w:numPr>
        <w:spacing w:after="0"/>
        <w:jc w:val="both"/>
        <w:rPr>
          <w:rFonts w:ascii="Arial" w:hAnsi="Arial" w:cs="Arial"/>
        </w:rPr>
      </w:pPr>
      <w:r>
        <w:rPr>
          <w:rFonts w:ascii="Arial" w:hAnsi="Arial" w:cs="Arial"/>
        </w:rPr>
        <w:t>U</w:t>
      </w:r>
      <w:r w:rsidR="00A63D77" w:rsidRPr="00B4700D">
        <w:rPr>
          <w:rFonts w:ascii="Arial" w:hAnsi="Arial" w:cs="Arial"/>
        </w:rPr>
        <w:t>ndertak</w:t>
      </w:r>
      <w:r>
        <w:rPr>
          <w:rFonts w:ascii="Arial" w:hAnsi="Arial" w:cs="Arial"/>
        </w:rPr>
        <w:t>ing</w:t>
      </w:r>
      <w:r w:rsidR="00A63D77" w:rsidRPr="00B4700D">
        <w:rPr>
          <w:rFonts w:ascii="Arial" w:hAnsi="Arial" w:cs="Arial"/>
        </w:rPr>
        <w:t xml:space="preserve"> our own to assess impact on outcomes. </w:t>
      </w:r>
    </w:p>
    <w:p w14:paraId="3C9D06C0" w14:textId="5D8471F0" w:rsidR="00A63D77" w:rsidRDefault="000C3771" w:rsidP="00531B93">
      <w:pPr>
        <w:pStyle w:val="ListParagraph"/>
        <w:numPr>
          <w:ilvl w:val="0"/>
          <w:numId w:val="9"/>
        </w:numPr>
        <w:spacing w:after="0"/>
        <w:jc w:val="both"/>
        <w:rPr>
          <w:rFonts w:ascii="Arial" w:hAnsi="Arial" w:cs="Arial"/>
        </w:rPr>
      </w:pPr>
      <w:r w:rsidRPr="00702D48">
        <w:rPr>
          <w:rFonts w:ascii="Arial" w:hAnsi="Arial" w:cs="Arial"/>
        </w:rPr>
        <w:t>S</w:t>
      </w:r>
      <w:r w:rsidR="00A63D77" w:rsidRPr="00702D48">
        <w:rPr>
          <w:rFonts w:ascii="Arial" w:hAnsi="Arial" w:cs="Arial"/>
        </w:rPr>
        <w:t>eek</w:t>
      </w:r>
      <w:r w:rsidRPr="00702D48">
        <w:rPr>
          <w:rFonts w:ascii="Arial" w:hAnsi="Arial" w:cs="Arial"/>
        </w:rPr>
        <w:t>ing</w:t>
      </w:r>
      <w:r w:rsidR="00A63D77" w:rsidRPr="00702D48">
        <w:rPr>
          <w:rFonts w:ascii="Arial" w:hAnsi="Arial" w:cs="Arial"/>
        </w:rPr>
        <w:t xml:space="preserve"> to achieve at least 85% excellent and good satisfaction ratings from delegates attending our training and events. </w:t>
      </w:r>
    </w:p>
    <w:p w14:paraId="3F047723" w14:textId="77777777" w:rsidR="007C4EB7" w:rsidRDefault="007C4EB7" w:rsidP="00F354C3">
      <w:pPr>
        <w:pStyle w:val="ListParagraph"/>
        <w:spacing w:after="0"/>
        <w:ind w:left="357"/>
        <w:jc w:val="both"/>
        <w:rPr>
          <w:rFonts w:ascii="Arial" w:hAnsi="Arial" w:cs="Arial"/>
        </w:rPr>
      </w:pPr>
    </w:p>
    <w:p w14:paraId="6F18B8AE" w14:textId="35740584" w:rsidR="00A63D77" w:rsidRPr="00B4700D" w:rsidRDefault="00A63D77" w:rsidP="00531B93">
      <w:pPr>
        <w:pStyle w:val="ListParagraph"/>
        <w:numPr>
          <w:ilvl w:val="0"/>
          <w:numId w:val="10"/>
        </w:numPr>
        <w:spacing w:after="0"/>
        <w:ind w:left="357" w:hanging="357"/>
        <w:jc w:val="both"/>
        <w:rPr>
          <w:rFonts w:ascii="Arial" w:hAnsi="Arial" w:cs="Arial"/>
        </w:rPr>
      </w:pPr>
      <w:r w:rsidRPr="00B4700D">
        <w:rPr>
          <w:rFonts w:ascii="Arial" w:hAnsi="Arial" w:cs="Arial"/>
        </w:rPr>
        <w:t>Increase our influence by getting our voice heard on key issues relating to public scrutiny and governance</w:t>
      </w:r>
      <w:r w:rsidR="000C3771">
        <w:rPr>
          <w:rFonts w:ascii="Arial" w:hAnsi="Arial" w:cs="Arial"/>
        </w:rPr>
        <w:t xml:space="preserve"> through</w:t>
      </w:r>
      <w:r w:rsidRPr="00B4700D">
        <w:rPr>
          <w:rFonts w:ascii="Arial" w:hAnsi="Arial" w:cs="Arial"/>
        </w:rPr>
        <w:t>: -</w:t>
      </w:r>
    </w:p>
    <w:p w14:paraId="2271EF9D" w14:textId="77777777" w:rsidR="00A63D77" w:rsidRPr="00A63D77" w:rsidRDefault="000C3771" w:rsidP="00531B93">
      <w:pPr>
        <w:pStyle w:val="ListParagraph"/>
        <w:numPr>
          <w:ilvl w:val="0"/>
          <w:numId w:val="9"/>
        </w:numPr>
        <w:spacing w:after="0"/>
        <w:jc w:val="both"/>
        <w:rPr>
          <w:rFonts w:ascii="Arial" w:hAnsi="Arial" w:cs="Arial"/>
        </w:rPr>
      </w:pPr>
      <w:r>
        <w:rPr>
          <w:rFonts w:ascii="Arial" w:hAnsi="Arial" w:cs="Arial"/>
        </w:rPr>
        <w:t>D</w:t>
      </w:r>
      <w:r w:rsidR="00A63D77" w:rsidRPr="00A63D77">
        <w:rPr>
          <w:rFonts w:ascii="Arial" w:hAnsi="Arial" w:cs="Arial"/>
        </w:rPr>
        <w:t>eliver</w:t>
      </w:r>
      <w:r>
        <w:rPr>
          <w:rFonts w:ascii="Arial" w:hAnsi="Arial" w:cs="Arial"/>
        </w:rPr>
        <w:t>ing</w:t>
      </w:r>
      <w:r w:rsidR="00A63D77" w:rsidRPr="00A63D77">
        <w:rPr>
          <w:rFonts w:ascii="Arial" w:hAnsi="Arial" w:cs="Arial"/>
        </w:rPr>
        <w:t xml:space="preserve"> against agreed individual campaign objectives and outcomes. </w:t>
      </w:r>
    </w:p>
    <w:p w14:paraId="317B8AEC" w14:textId="77777777" w:rsidR="007C4EB7" w:rsidRDefault="007C4EB7" w:rsidP="00F354C3">
      <w:pPr>
        <w:pStyle w:val="ListParagraph"/>
        <w:spacing w:after="0"/>
        <w:ind w:left="357"/>
        <w:jc w:val="both"/>
        <w:rPr>
          <w:rFonts w:ascii="Arial" w:hAnsi="Arial" w:cs="Arial"/>
        </w:rPr>
      </w:pPr>
    </w:p>
    <w:p w14:paraId="08020C04" w14:textId="295B5FEB" w:rsidR="00A63D77" w:rsidRPr="00B4700D" w:rsidRDefault="00A63D77" w:rsidP="00531B93">
      <w:pPr>
        <w:pStyle w:val="ListParagraph"/>
        <w:numPr>
          <w:ilvl w:val="0"/>
          <w:numId w:val="11"/>
        </w:numPr>
        <w:spacing w:after="0"/>
        <w:ind w:left="357" w:hanging="357"/>
        <w:jc w:val="both"/>
        <w:rPr>
          <w:rFonts w:ascii="Arial" w:hAnsi="Arial" w:cs="Arial"/>
        </w:rPr>
      </w:pPr>
      <w:r w:rsidRPr="00B4700D">
        <w:rPr>
          <w:rFonts w:ascii="Arial" w:hAnsi="Arial" w:cs="Arial"/>
        </w:rPr>
        <w:t>Staff feel that CfPS is a great place to work</w:t>
      </w:r>
      <w:r w:rsidR="000C3771">
        <w:rPr>
          <w:rFonts w:ascii="Arial" w:hAnsi="Arial" w:cs="Arial"/>
        </w:rPr>
        <w:t xml:space="preserve"> through</w:t>
      </w:r>
      <w:r w:rsidRPr="00B4700D">
        <w:rPr>
          <w:rFonts w:ascii="Arial" w:hAnsi="Arial" w:cs="Arial"/>
        </w:rPr>
        <w:t xml:space="preserve">: - </w:t>
      </w:r>
    </w:p>
    <w:p w14:paraId="5193AED9" w14:textId="77777777" w:rsidR="00A63D77" w:rsidRPr="00A63D77" w:rsidRDefault="00A63D77" w:rsidP="00531B93">
      <w:pPr>
        <w:pStyle w:val="ListParagraph"/>
        <w:numPr>
          <w:ilvl w:val="0"/>
          <w:numId w:val="9"/>
        </w:numPr>
        <w:spacing w:after="0"/>
        <w:jc w:val="both"/>
        <w:rPr>
          <w:rFonts w:ascii="Arial" w:hAnsi="Arial" w:cs="Arial"/>
        </w:rPr>
      </w:pPr>
      <w:r w:rsidRPr="00A63D77">
        <w:rPr>
          <w:rFonts w:ascii="Arial" w:hAnsi="Arial" w:cs="Arial"/>
        </w:rPr>
        <w:t>Undertak</w:t>
      </w:r>
      <w:r w:rsidR="000C3771">
        <w:rPr>
          <w:rFonts w:ascii="Arial" w:hAnsi="Arial" w:cs="Arial"/>
        </w:rPr>
        <w:t>ing</w:t>
      </w:r>
      <w:r w:rsidRPr="00A63D77">
        <w:rPr>
          <w:rFonts w:ascii="Arial" w:hAnsi="Arial" w:cs="Arial"/>
        </w:rPr>
        <w:t xml:space="preserve"> regular performance and development reviews with team members. </w:t>
      </w:r>
    </w:p>
    <w:p w14:paraId="24767ED5" w14:textId="77777777" w:rsidR="007C4EB7" w:rsidRDefault="007C4EB7" w:rsidP="00F354C3">
      <w:pPr>
        <w:pStyle w:val="ListParagraph"/>
        <w:spacing w:after="0"/>
        <w:ind w:left="357"/>
        <w:jc w:val="both"/>
        <w:rPr>
          <w:rFonts w:ascii="Arial" w:hAnsi="Arial" w:cs="Arial"/>
        </w:rPr>
      </w:pPr>
    </w:p>
    <w:p w14:paraId="29A799EB" w14:textId="6B8D3D53" w:rsidR="00A63D77" w:rsidRPr="00B4700D" w:rsidRDefault="00A63D77" w:rsidP="00531B93">
      <w:pPr>
        <w:pStyle w:val="ListParagraph"/>
        <w:numPr>
          <w:ilvl w:val="0"/>
          <w:numId w:val="12"/>
        </w:numPr>
        <w:spacing w:after="0"/>
        <w:ind w:left="357" w:hanging="357"/>
        <w:jc w:val="both"/>
        <w:rPr>
          <w:rFonts w:ascii="Arial" w:hAnsi="Arial" w:cs="Arial"/>
        </w:rPr>
      </w:pPr>
      <w:r w:rsidRPr="00B4700D">
        <w:rPr>
          <w:rFonts w:ascii="Arial" w:hAnsi="Arial" w:cs="Arial"/>
        </w:rPr>
        <w:t>Grow</w:t>
      </w:r>
      <w:r w:rsidR="000C3771">
        <w:rPr>
          <w:rFonts w:ascii="Arial" w:hAnsi="Arial" w:cs="Arial"/>
        </w:rPr>
        <w:t>ing</w:t>
      </w:r>
      <w:r w:rsidRPr="00B4700D">
        <w:rPr>
          <w:rFonts w:ascii="Arial" w:hAnsi="Arial" w:cs="Arial"/>
        </w:rPr>
        <w:t xml:space="preserve"> and diversify</w:t>
      </w:r>
      <w:r w:rsidR="000C3771">
        <w:rPr>
          <w:rFonts w:ascii="Arial" w:hAnsi="Arial" w:cs="Arial"/>
        </w:rPr>
        <w:t>ing</w:t>
      </w:r>
      <w:r w:rsidRPr="00B4700D">
        <w:rPr>
          <w:rFonts w:ascii="Arial" w:hAnsi="Arial" w:cs="Arial"/>
        </w:rPr>
        <w:t xml:space="preserve"> our funding</w:t>
      </w:r>
      <w:r w:rsidR="000C3771">
        <w:rPr>
          <w:rFonts w:ascii="Arial" w:hAnsi="Arial" w:cs="Arial"/>
        </w:rPr>
        <w:t xml:space="preserve"> through</w:t>
      </w:r>
      <w:r w:rsidRPr="00B4700D">
        <w:rPr>
          <w:rFonts w:ascii="Arial" w:hAnsi="Arial" w:cs="Arial"/>
        </w:rPr>
        <w:t>: -</w:t>
      </w:r>
    </w:p>
    <w:p w14:paraId="1DC8931B" w14:textId="77777777" w:rsidR="00A63D77" w:rsidRPr="00B4700D" w:rsidRDefault="00A63D77" w:rsidP="00531B93">
      <w:pPr>
        <w:pStyle w:val="ListParagraph"/>
        <w:numPr>
          <w:ilvl w:val="0"/>
          <w:numId w:val="13"/>
        </w:numPr>
        <w:spacing w:after="0"/>
        <w:jc w:val="both"/>
        <w:rPr>
          <w:rFonts w:ascii="Arial" w:hAnsi="Arial" w:cs="Arial"/>
        </w:rPr>
      </w:pPr>
      <w:r w:rsidRPr="00B4700D">
        <w:rPr>
          <w:rFonts w:ascii="Arial" w:hAnsi="Arial" w:cs="Arial"/>
        </w:rPr>
        <w:t>Seek</w:t>
      </w:r>
      <w:r w:rsidR="000C3771">
        <w:rPr>
          <w:rFonts w:ascii="Arial" w:hAnsi="Arial" w:cs="Arial"/>
        </w:rPr>
        <w:t>ing</w:t>
      </w:r>
      <w:r w:rsidRPr="00B4700D">
        <w:rPr>
          <w:rFonts w:ascii="Arial" w:hAnsi="Arial" w:cs="Arial"/>
        </w:rPr>
        <w:t xml:space="preserve"> to reduce the </w:t>
      </w:r>
      <w:r w:rsidR="000C3771">
        <w:rPr>
          <w:rFonts w:ascii="Arial" w:hAnsi="Arial" w:cs="Arial"/>
        </w:rPr>
        <w:t xml:space="preserve">annual </w:t>
      </w:r>
      <w:r w:rsidRPr="00B4700D">
        <w:rPr>
          <w:rFonts w:ascii="Arial" w:hAnsi="Arial" w:cs="Arial"/>
        </w:rPr>
        <w:t xml:space="preserve">deficit to £50k or less. </w:t>
      </w:r>
    </w:p>
    <w:p w14:paraId="32C03845" w14:textId="77777777" w:rsidR="00A63D77" w:rsidRPr="00B4700D" w:rsidRDefault="00A63D77" w:rsidP="00531B93">
      <w:pPr>
        <w:pStyle w:val="ListParagraph"/>
        <w:numPr>
          <w:ilvl w:val="0"/>
          <w:numId w:val="13"/>
        </w:numPr>
        <w:spacing w:after="0"/>
        <w:jc w:val="both"/>
        <w:rPr>
          <w:rFonts w:ascii="Arial" w:hAnsi="Arial" w:cs="Arial"/>
        </w:rPr>
      </w:pPr>
      <w:r w:rsidRPr="00B4700D">
        <w:rPr>
          <w:rFonts w:ascii="Arial" w:hAnsi="Arial" w:cs="Arial"/>
        </w:rPr>
        <w:t>Seek</w:t>
      </w:r>
      <w:r w:rsidR="004F7BC6">
        <w:rPr>
          <w:rFonts w:ascii="Arial" w:hAnsi="Arial" w:cs="Arial"/>
        </w:rPr>
        <w:t>ing</w:t>
      </w:r>
      <w:r w:rsidRPr="00B4700D">
        <w:rPr>
          <w:rFonts w:ascii="Arial" w:hAnsi="Arial" w:cs="Arial"/>
        </w:rPr>
        <w:t xml:space="preserve"> to continue to increase and diversify income outside grants</w:t>
      </w:r>
      <w:r w:rsidR="00702D48">
        <w:rPr>
          <w:rFonts w:ascii="Arial" w:hAnsi="Arial" w:cs="Arial"/>
        </w:rPr>
        <w:t>.</w:t>
      </w:r>
    </w:p>
    <w:p w14:paraId="133B7128" w14:textId="77777777" w:rsidR="00A63D77" w:rsidRPr="00B4700D" w:rsidRDefault="00A63D77" w:rsidP="00531B93">
      <w:pPr>
        <w:pStyle w:val="ListParagraph"/>
        <w:numPr>
          <w:ilvl w:val="0"/>
          <w:numId w:val="13"/>
        </w:numPr>
        <w:spacing w:after="0"/>
        <w:jc w:val="both"/>
        <w:rPr>
          <w:rFonts w:ascii="Arial" w:hAnsi="Arial" w:cs="Arial"/>
        </w:rPr>
      </w:pPr>
      <w:r w:rsidRPr="00B4700D">
        <w:rPr>
          <w:rFonts w:ascii="Arial" w:hAnsi="Arial" w:cs="Arial"/>
        </w:rPr>
        <w:t>Maintain</w:t>
      </w:r>
      <w:r w:rsidR="004F7BC6">
        <w:rPr>
          <w:rFonts w:ascii="Arial" w:hAnsi="Arial" w:cs="Arial"/>
        </w:rPr>
        <w:t>ing</w:t>
      </w:r>
      <w:r w:rsidRPr="00B4700D">
        <w:rPr>
          <w:rFonts w:ascii="Arial" w:hAnsi="Arial" w:cs="Arial"/>
        </w:rPr>
        <w:t xml:space="preserve"> a healthy reserves position.</w:t>
      </w:r>
    </w:p>
    <w:p w14:paraId="6A70C6F2" w14:textId="77777777" w:rsidR="00694EC7" w:rsidRPr="006178C8" w:rsidRDefault="00694EC7" w:rsidP="00D168D3">
      <w:pPr>
        <w:spacing w:after="240" w:line="240" w:lineRule="auto"/>
        <w:jc w:val="both"/>
        <w:rPr>
          <w:rFonts w:ascii="Arial" w:hAnsi="Arial" w:cs="Arial"/>
          <w:b/>
          <w:u w:val="single"/>
        </w:rPr>
      </w:pPr>
    </w:p>
    <w:p w14:paraId="038D33B2" w14:textId="2907215E" w:rsidR="000E2692" w:rsidRPr="00D1777F" w:rsidRDefault="000E2692" w:rsidP="00D168D3">
      <w:pPr>
        <w:spacing w:after="240" w:line="240" w:lineRule="auto"/>
        <w:jc w:val="both"/>
        <w:rPr>
          <w:rFonts w:ascii="Arial" w:hAnsi="Arial" w:cs="Arial"/>
          <w:b/>
        </w:rPr>
      </w:pPr>
      <w:r w:rsidRPr="00D1777F">
        <w:rPr>
          <w:rFonts w:ascii="Arial" w:hAnsi="Arial" w:cs="Arial"/>
          <w:b/>
        </w:rPr>
        <w:t>What happened that impacted on our work this year</w:t>
      </w:r>
      <w:r w:rsidR="007C4EB7">
        <w:rPr>
          <w:rFonts w:ascii="Arial" w:hAnsi="Arial" w:cs="Arial"/>
          <w:b/>
        </w:rPr>
        <w:t xml:space="preserve">: </w:t>
      </w:r>
    </w:p>
    <w:p w14:paraId="63D9BC21" w14:textId="77777777" w:rsidR="00B4700D" w:rsidRPr="00B4700D" w:rsidRDefault="00B4700D" w:rsidP="009C678C">
      <w:pPr>
        <w:pStyle w:val="ListParagraph"/>
        <w:numPr>
          <w:ilvl w:val="0"/>
          <w:numId w:val="4"/>
        </w:numPr>
        <w:spacing w:after="240"/>
        <w:ind w:left="284" w:hanging="284"/>
        <w:jc w:val="both"/>
        <w:rPr>
          <w:rFonts w:ascii="Arial" w:hAnsi="Arial" w:cs="Arial"/>
          <w:b/>
          <w:u w:val="single"/>
        </w:rPr>
      </w:pPr>
      <w:r>
        <w:rPr>
          <w:rFonts w:ascii="Arial" w:hAnsi="Arial" w:cs="Arial"/>
        </w:rPr>
        <w:t>General Election – Unexpectedly called in June leading to delay in</w:t>
      </w:r>
      <w:r w:rsidR="00526AA0">
        <w:rPr>
          <w:rFonts w:ascii="Arial" w:hAnsi="Arial" w:cs="Arial"/>
        </w:rPr>
        <w:t>,</w:t>
      </w:r>
      <w:r>
        <w:rPr>
          <w:rFonts w:ascii="Arial" w:hAnsi="Arial" w:cs="Arial"/>
        </w:rPr>
        <w:t xml:space="preserve"> and changes to</w:t>
      </w:r>
      <w:r w:rsidR="00526AA0">
        <w:rPr>
          <w:rFonts w:ascii="Arial" w:hAnsi="Arial" w:cs="Arial"/>
        </w:rPr>
        <w:t>,</w:t>
      </w:r>
      <w:r>
        <w:rPr>
          <w:rFonts w:ascii="Arial" w:hAnsi="Arial" w:cs="Arial"/>
        </w:rPr>
        <w:t xml:space="preserve"> </w:t>
      </w:r>
      <w:r w:rsidR="00526AA0">
        <w:rPr>
          <w:rFonts w:ascii="Arial" w:hAnsi="Arial" w:cs="Arial"/>
        </w:rPr>
        <w:t xml:space="preserve">national </w:t>
      </w:r>
      <w:r>
        <w:rPr>
          <w:rFonts w:ascii="Arial" w:hAnsi="Arial" w:cs="Arial"/>
        </w:rPr>
        <w:t>priorities and policies.</w:t>
      </w:r>
    </w:p>
    <w:p w14:paraId="33133A72" w14:textId="77777777" w:rsidR="00B4700D" w:rsidRPr="00B4700D" w:rsidRDefault="00B4700D" w:rsidP="009C678C">
      <w:pPr>
        <w:pStyle w:val="ListParagraph"/>
        <w:numPr>
          <w:ilvl w:val="0"/>
          <w:numId w:val="4"/>
        </w:numPr>
        <w:spacing w:after="240"/>
        <w:ind w:left="284" w:hanging="284"/>
        <w:jc w:val="both"/>
        <w:rPr>
          <w:rFonts w:ascii="Arial" w:hAnsi="Arial" w:cs="Arial"/>
          <w:b/>
          <w:u w:val="single"/>
        </w:rPr>
      </w:pPr>
      <w:r>
        <w:rPr>
          <w:rFonts w:ascii="Arial" w:hAnsi="Arial" w:cs="Arial"/>
        </w:rPr>
        <w:t>Brexit – Continued uncertainty over how and when this will be implemented.</w:t>
      </w:r>
    </w:p>
    <w:p w14:paraId="03B5F5F1" w14:textId="77777777" w:rsidR="000E2692" w:rsidRPr="00441479" w:rsidRDefault="00D168D3" w:rsidP="009C678C">
      <w:pPr>
        <w:pStyle w:val="ListParagraph"/>
        <w:numPr>
          <w:ilvl w:val="0"/>
          <w:numId w:val="4"/>
        </w:numPr>
        <w:spacing w:after="240"/>
        <w:ind w:left="284" w:hanging="284"/>
        <w:jc w:val="both"/>
        <w:rPr>
          <w:rFonts w:ascii="Arial" w:hAnsi="Arial" w:cs="Arial"/>
          <w:b/>
          <w:u w:val="single"/>
        </w:rPr>
      </w:pPr>
      <w:r>
        <w:rPr>
          <w:rFonts w:ascii="Arial" w:hAnsi="Arial" w:cs="Arial"/>
        </w:rPr>
        <w:t xml:space="preserve">Continued impact of funding reductions in public services. </w:t>
      </w:r>
      <w:r w:rsidR="00B4700D">
        <w:rPr>
          <w:rFonts w:ascii="Arial" w:hAnsi="Arial" w:cs="Arial"/>
        </w:rPr>
        <w:t xml:space="preserve"> </w:t>
      </w:r>
      <w:r w:rsidR="000E2692">
        <w:rPr>
          <w:rFonts w:ascii="Arial" w:hAnsi="Arial" w:cs="Arial"/>
        </w:rPr>
        <w:t xml:space="preserve"> </w:t>
      </w:r>
    </w:p>
    <w:p w14:paraId="2F193962" w14:textId="41206229" w:rsidR="007C4EB7" w:rsidRPr="00F354C3" w:rsidRDefault="007C4EB7" w:rsidP="007C4EB7">
      <w:pPr>
        <w:pStyle w:val="ListParagraph"/>
        <w:numPr>
          <w:ilvl w:val="0"/>
          <w:numId w:val="4"/>
        </w:numPr>
        <w:spacing w:after="240"/>
        <w:ind w:left="284" w:hanging="284"/>
        <w:jc w:val="both"/>
        <w:rPr>
          <w:rFonts w:ascii="Arial" w:hAnsi="Arial" w:cs="Arial"/>
          <w:b/>
          <w:u w:val="single"/>
        </w:rPr>
      </w:pPr>
      <w:r>
        <w:rPr>
          <w:rFonts w:ascii="Arial" w:hAnsi="Arial" w:cs="Arial"/>
        </w:rPr>
        <w:t>Reorganisation of our staff – Due to take effect from Apri</w:t>
      </w:r>
      <w:r w:rsidR="00A96EBB">
        <w:rPr>
          <w:rFonts w:ascii="Arial" w:hAnsi="Arial" w:cs="Arial"/>
        </w:rPr>
        <w:t>l 2017</w:t>
      </w:r>
      <w:r>
        <w:rPr>
          <w:rFonts w:ascii="Arial" w:hAnsi="Arial" w:cs="Arial"/>
        </w:rPr>
        <w:t xml:space="preserve">, but Business Manager not in post until August </w:t>
      </w:r>
      <w:r w:rsidR="00A96EBB">
        <w:rPr>
          <w:rFonts w:ascii="Arial" w:hAnsi="Arial" w:cs="Arial"/>
        </w:rPr>
        <w:t xml:space="preserve">2017 </w:t>
      </w:r>
      <w:r>
        <w:rPr>
          <w:rFonts w:ascii="Arial" w:hAnsi="Arial" w:cs="Arial"/>
        </w:rPr>
        <w:t>and Administrative Support Officer changed in June</w:t>
      </w:r>
      <w:r w:rsidR="00A96EBB">
        <w:rPr>
          <w:rFonts w:ascii="Arial" w:hAnsi="Arial" w:cs="Arial"/>
        </w:rPr>
        <w:t xml:space="preserve"> 2017</w:t>
      </w:r>
      <w:r>
        <w:rPr>
          <w:rFonts w:ascii="Arial" w:hAnsi="Arial" w:cs="Arial"/>
        </w:rPr>
        <w:t>.</w:t>
      </w:r>
    </w:p>
    <w:p w14:paraId="79D8EE8F" w14:textId="4C890A0F" w:rsidR="00A96EBB" w:rsidRPr="00143F93" w:rsidRDefault="00A96EBB" w:rsidP="007C4EB7">
      <w:pPr>
        <w:pStyle w:val="ListParagraph"/>
        <w:numPr>
          <w:ilvl w:val="0"/>
          <w:numId w:val="4"/>
        </w:numPr>
        <w:spacing w:after="240"/>
        <w:ind w:left="284" w:hanging="284"/>
        <w:jc w:val="both"/>
        <w:rPr>
          <w:rFonts w:ascii="Arial" w:hAnsi="Arial" w:cs="Arial"/>
          <w:b/>
        </w:rPr>
      </w:pPr>
      <w:r w:rsidRPr="00F354C3">
        <w:rPr>
          <w:rFonts w:ascii="Arial" w:hAnsi="Arial" w:cs="Arial"/>
        </w:rPr>
        <w:t xml:space="preserve">The diversification into new areas of work is taking longer to establish relations and attract income. </w:t>
      </w:r>
    </w:p>
    <w:p w14:paraId="4053C45B" w14:textId="757D7FF3" w:rsidR="00143F93" w:rsidRPr="00143F93" w:rsidRDefault="00143F93" w:rsidP="007C4EB7">
      <w:pPr>
        <w:pStyle w:val="ListParagraph"/>
        <w:numPr>
          <w:ilvl w:val="0"/>
          <w:numId w:val="4"/>
        </w:numPr>
        <w:spacing w:after="240"/>
        <w:ind w:left="284" w:hanging="284"/>
        <w:jc w:val="both"/>
        <w:rPr>
          <w:rFonts w:ascii="Arial" w:hAnsi="Arial" w:cs="Arial"/>
        </w:rPr>
      </w:pPr>
      <w:r>
        <w:rPr>
          <w:rFonts w:ascii="Arial" w:hAnsi="Arial" w:cs="Arial"/>
        </w:rPr>
        <w:t xml:space="preserve">As a result of several of the above issues, local authorities and other organisations put back commissioning arrangements for a number of workstreams. </w:t>
      </w:r>
      <w:r w:rsidRPr="00143F93">
        <w:rPr>
          <w:rFonts w:ascii="Arial" w:hAnsi="Arial" w:cs="Arial"/>
        </w:rPr>
        <w:t xml:space="preserve"> </w:t>
      </w:r>
    </w:p>
    <w:p w14:paraId="76A8DFCF" w14:textId="77777777" w:rsidR="000E2692" w:rsidRDefault="000E2692" w:rsidP="00D168D3">
      <w:pPr>
        <w:pStyle w:val="ListParagraph"/>
        <w:spacing w:after="240" w:line="240" w:lineRule="auto"/>
        <w:jc w:val="both"/>
        <w:rPr>
          <w:rFonts w:ascii="Arial" w:hAnsi="Arial" w:cs="Arial"/>
        </w:rPr>
      </w:pPr>
    </w:p>
    <w:p w14:paraId="479F106B" w14:textId="77777777" w:rsidR="00137AD9" w:rsidRDefault="00137AD9" w:rsidP="00137AD9">
      <w:pPr>
        <w:spacing w:after="160" w:line="259" w:lineRule="auto"/>
        <w:contextualSpacing/>
        <w:jc w:val="both"/>
        <w:rPr>
          <w:rFonts w:ascii="Arial" w:hAnsi="Arial" w:cs="Arial"/>
          <w:lang w:eastAsia="en-GB"/>
        </w:rPr>
      </w:pPr>
    </w:p>
    <w:p w14:paraId="38C1695F" w14:textId="71A36B2D" w:rsidR="002E5E4A" w:rsidRDefault="002E5E4A">
      <w:pPr>
        <w:rPr>
          <w:rFonts w:ascii="Arial" w:hAnsi="Arial" w:cs="Arial"/>
          <w:b/>
          <w:sz w:val="24"/>
          <w:szCs w:val="24"/>
          <w:u w:val="single"/>
        </w:rPr>
      </w:pPr>
      <w:r>
        <w:rPr>
          <w:rFonts w:ascii="Arial" w:hAnsi="Arial" w:cs="Arial"/>
          <w:b/>
          <w:sz w:val="24"/>
          <w:szCs w:val="24"/>
          <w:u w:val="single"/>
        </w:rPr>
        <w:br w:type="page"/>
      </w:r>
    </w:p>
    <w:p w14:paraId="3C45BB67" w14:textId="2575F193" w:rsidR="00137AD9" w:rsidRPr="009853C1" w:rsidRDefault="00137AD9" w:rsidP="00137AD9">
      <w:pPr>
        <w:spacing w:after="160" w:line="259" w:lineRule="auto"/>
        <w:contextualSpacing/>
        <w:jc w:val="both"/>
        <w:rPr>
          <w:rFonts w:ascii="Arial" w:hAnsi="Arial" w:cs="Arial"/>
          <w:sz w:val="24"/>
          <w:szCs w:val="24"/>
          <w:u w:val="single"/>
          <w:lang w:eastAsia="en-GB"/>
        </w:rPr>
      </w:pPr>
      <w:r w:rsidRPr="009853C1">
        <w:rPr>
          <w:rFonts w:ascii="Arial" w:hAnsi="Arial" w:cs="Arial"/>
          <w:b/>
          <w:sz w:val="24"/>
          <w:szCs w:val="24"/>
          <w:u w:val="single"/>
        </w:rPr>
        <w:lastRenderedPageBreak/>
        <w:t>Work areas in our Delivery Plan</w:t>
      </w:r>
    </w:p>
    <w:p w14:paraId="5A3332C9" w14:textId="77777777" w:rsidR="00137AD9" w:rsidRDefault="00137AD9" w:rsidP="00137AD9">
      <w:pPr>
        <w:spacing w:after="160" w:line="259" w:lineRule="auto"/>
        <w:contextualSpacing/>
        <w:jc w:val="both"/>
        <w:rPr>
          <w:rFonts w:ascii="Arial" w:hAnsi="Arial" w:cs="Arial"/>
          <w:lang w:eastAsia="en-GB"/>
        </w:rPr>
      </w:pPr>
    </w:p>
    <w:p w14:paraId="79303716" w14:textId="77777777" w:rsidR="00137AD9" w:rsidRDefault="00137AD9" w:rsidP="00137AD9">
      <w:pPr>
        <w:spacing w:after="160" w:line="259" w:lineRule="auto"/>
        <w:contextualSpacing/>
        <w:jc w:val="both"/>
        <w:rPr>
          <w:rFonts w:ascii="Arial" w:hAnsi="Arial" w:cs="Arial"/>
          <w:lang w:eastAsia="en-GB"/>
        </w:rPr>
      </w:pPr>
      <w:r>
        <w:rPr>
          <w:rFonts w:ascii="Arial" w:hAnsi="Arial" w:cs="Arial"/>
          <w:lang w:eastAsia="en-GB"/>
        </w:rPr>
        <w:t xml:space="preserve">There are </w:t>
      </w:r>
      <w:r w:rsidR="009853C1">
        <w:rPr>
          <w:rFonts w:ascii="Arial" w:hAnsi="Arial" w:cs="Arial"/>
          <w:lang w:eastAsia="en-GB"/>
        </w:rPr>
        <w:t xml:space="preserve">a number of areas that form </w:t>
      </w:r>
      <w:r>
        <w:rPr>
          <w:rFonts w:ascii="Arial" w:hAnsi="Arial" w:cs="Arial"/>
          <w:lang w:eastAsia="en-GB"/>
        </w:rPr>
        <w:t>our delivery plan</w:t>
      </w:r>
      <w:r w:rsidR="009853C1">
        <w:rPr>
          <w:rFonts w:ascii="Arial" w:hAnsi="Arial" w:cs="Arial"/>
          <w:lang w:eastAsia="en-GB"/>
        </w:rPr>
        <w:t xml:space="preserve"> as follows</w:t>
      </w:r>
      <w:r>
        <w:rPr>
          <w:rFonts w:ascii="Arial" w:hAnsi="Arial" w:cs="Arial"/>
          <w:lang w:eastAsia="en-GB"/>
        </w:rPr>
        <w:t xml:space="preserve">: - </w:t>
      </w:r>
    </w:p>
    <w:p w14:paraId="49BE40AD" w14:textId="77777777" w:rsidR="00137AD9" w:rsidRDefault="00137AD9" w:rsidP="00137AD9">
      <w:pPr>
        <w:spacing w:after="160" w:line="259" w:lineRule="auto"/>
        <w:ind w:left="360"/>
        <w:contextualSpacing/>
        <w:jc w:val="both"/>
        <w:rPr>
          <w:rFonts w:ascii="Arial" w:hAnsi="Arial" w:cs="Arial"/>
          <w:lang w:eastAsia="en-GB"/>
        </w:rPr>
      </w:pPr>
    </w:p>
    <w:p w14:paraId="22C40617" w14:textId="77777777" w:rsidR="00A97E3E" w:rsidRPr="00137AD9" w:rsidRDefault="009853C1" w:rsidP="00702D48">
      <w:pPr>
        <w:numPr>
          <w:ilvl w:val="0"/>
          <w:numId w:val="7"/>
        </w:numPr>
        <w:spacing w:after="160"/>
        <w:contextualSpacing/>
        <w:jc w:val="both"/>
        <w:rPr>
          <w:rFonts w:ascii="Arial" w:hAnsi="Arial" w:cs="Arial"/>
          <w:lang w:eastAsia="en-GB"/>
        </w:rPr>
      </w:pPr>
      <w:r>
        <w:rPr>
          <w:rFonts w:ascii="Arial" w:hAnsi="Arial" w:cs="Arial"/>
          <w:lang w:eastAsia="en-GB"/>
        </w:rPr>
        <w:t xml:space="preserve">Delivering </w:t>
      </w:r>
      <w:r w:rsidR="00137AD9" w:rsidRPr="00137AD9">
        <w:rPr>
          <w:rFonts w:ascii="Arial" w:hAnsi="Arial" w:cs="Arial"/>
          <w:lang w:eastAsia="en-GB"/>
        </w:rPr>
        <w:t>Programmes</w:t>
      </w:r>
      <w:r>
        <w:rPr>
          <w:rFonts w:ascii="Arial" w:hAnsi="Arial" w:cs="Arial"/>
          <w:lang w:eastAsia="en-GB"/>
        </w:rPr>
        <w:t xml:space="preserve"> of work for major funders in the public sector </w:t>
      </w:r>
      <w:r w:rsidR="00A97E3E" w:rsidRPr="00137AD9">
        <w:rPr>
          <w:rFonts w:ascii="Arial" w:hAnsi="Arial" w:cs="Arial"/>
          <w:lang w:eastAsia="en-GB"/>
        </w:rPr>
        <w:t xml:space="preserve"> </w:t>
      </w:r>
    </w:p>
    <w:p w14:paraId="552A60A5" w14:textId="77777777" w:rsidR="00A97E3E" w:rsidRPr="00773124" w:rsidRDefault="009853C1" w:rsidP="00702D48">
      <w:pPr>
        <w:numPr>
          <w:ilvl w:val="0"/>
          <w:numId w:val="7"/>
        </w:numPr>
        <w:spacing w:after="160"/>
        <w:contextualSpacing/>
        <w:jc w:val="both"/>
        <w:rPr>
          <w:rFonts w:ascii="Arial" w:hAnsi="Arial" w:cs="Arial"/>
          <w:lang w:eastAsia="en-GB"/>
        </w:rPr>
      </w:pPr>
      <w:r>
        <w:rPr>
          <w:rFonts w:ascii="Arial" w:hAnsi="Arial" w:cs="Arial"/>
          <w:lang w:eastAsia="en-GB"/>
        </w:rPr>
        <w:t xml:space="preserve">Delivering </w:t>
      </w:r>
      <w:r w:rsidR="00137AD9">
        <w:rPr>
          <w:rFonts w:ascii="Arial" w:hAnsi="Arial" w:cs="Arial"/>
          <w:lang w:eastAsia="en-GB"/>
        </w:rPr>
        <w:t>Commercial</w:t>
      </w:r>
      <w:r w:rsidR="00A97E3E" w:rsidRPr="00773124">
        <w:rPr>
          <w:rFonts w:ascii="Arial" w:hAnsi="Arial" w:cs="Arial"/>
          <w:lang w:eastAsia="en-GB"/>
        </w:rPr>
        <w:t xml:space="preserve"> </w:t>
      </w:r>
      <w:r>
        <w:rPr>
          <w:rFonts w:ascii="Arial" w:hAnsi="Arial" w:cs="Arial"/>
          <w:lang w:eastAsia="en-GB"/>
        </w:rPr>
        <w:t>Programmes for companies in the private sector</w:t>
      </w:r>
    </w:p>
    <w:p w14:paraId="55CA6DEF" w14:textId="77777777" w:rsidR="00A97E3E" w:rsidRPr="00773124" w:rsidRDefault="009853C1" w:rsidP="00702D48">
      <w:pPr>
        <w:numPr>
          <w:ilvl w:val="0"/>
          <w:numId w:val="7"/>
        </w:numPr>
        <w:spacing w:after="160"/>
        <w:contextualSpacing/>
        <w:jc w:val="both"/>
        <w:rPr>
          <w:rFonts w:ascii="Arial" w:hAnsi="Arial" w:cs="Arial"/>
          <w:lang w:eastAsia="en-GB"/>
        </w:rPr>
      </w:pPr>
      <w:r>
        <w:rPr>
          <w:rFonts w:ascii="Arial" w:hAnsi="Arial" w:cs="Arial"/>
          <w:lang w:eastAsia="en-GB"/>
        </w:rPr>
        <w:t xml:space="preserve">Delivering </w:t>
      </w:r>
      <w:r w:rsidR="00137AD9">
        <w:rPr>
          <w:rFonts w:ascii="Arial" w:hAnsi="Arial" w:cs="Arial"/>
          <w:lang w:eastAsia="en-GB"/>
        </w:rPr>
        <w:t>Consultancy</w:t>
      </w:r>
      <w:r w:rsidR="00A97E3E" w:rsidRPr="00773124">
        <w:rPr>
          <w:rFonts w:ascii="Arial" w:hAnsi="Arial" w:cs="Arial"/>
          <w:lang w:eastAsia="en-GB"/>
        </w:rPr>
        <w:t xml:space="preserve"> </w:t>
      </w:r>
      <w:r>
        <w:rPr>
          <w:rFonts w:ascii="Arial" w:hAnsi="Arial" w:cs="Arial"/>
          <w:lang w:eastAsia="en-GB"/>
        </w:rPr>
        <w:t>work for local authorities and other organisations</w:t>
      </w:r>
    </w:p>
    <w:p w14:paraId="51E85B6A" w14:textId="77777777" w:rsidR="00A97E3E" w:rsidRPr="00773124" w:rsidRDefault="009853C1" w:rsidP="00702D48">
      <w:pPr>
        <w:numPr>
          <w:ilvl w:val="0"/>
          <w:numId w:val="7"/>
        </w:numPr>
        <w:spacing w:after="160"/>
        <w:contextualSpacing/>
        <w:jc w:val="both"/>
        <w:rPr>
          <w:rFonts w:ascii="Arial" w:hAnsi="Arial" w:cs="Arial"/>
          <w:lang w:eastAsia="en-GB"/>
        </w:rPr>
      </w:pPr>
      <w:r>
        <w:rPr>
          <w:rFonts w:ascii="Arial" w:hAnsi="Arial" w:cs="Arial"/>
          <w:lang w:eastAsia="en-GB"/>
        </w:rPr>
        <w:t xml:space="preserve">Running </w:t>
      </w:r>
      <w:r w:rsidR="00137AD9">
        <w:rPr>
          <w:rFonts w:ascii="Arial" w:hAnsi="Arial" w:cs="Arial"/>
          <w:lang w:eastAsia="en-GB"/>
        </w:rPr>
        <w:t>Training Events &amp; Conferences</w:t>
      </w:r>
      <w:r w:rsidR="00A97E3E" w:rsidRPr="00773124">
        <w:rPr>
          <w:rFonts w:ascii="Arial" w:hAnsi="Arial" w:cs="Arial"/>
          <w:lang w:eastAsia="en-GB"/>
        </w:rPr>
        <w:t xml:space="preserve"> </w:t>
      </w:r>
    </w:p>
    <w:p w14:paraId="5A07D96F" w14:textId="77777777" w:rsidR="009853C1" w:rsidRDefault="009853C1" w:rsidP="00702D48">
      <w:pPr>
        <w:numPr>
          <w:ilvl w:val="0"/>
          <w:numId w:val="7"/>
        </w:numPr>
        <w:spacing w:after="160"/>
        <w:contextualSpacing/>
        <w:jc w:val="both"/>
        <w:rPr>
          <w:rFonts w:ascii="Arial" w:hAnsi="Arial" w:cs="Arial"/>
          <w:lang w:eastAsia="en-GB"/>
        </w:rPr>
      </w:pPr>
      <w:r>
        <w:rPr>
          <w:rFonts w:ascii="Arial" w:hAnsi="Arial" w:cs="Arial"/>
          <w:lang w:eastAsia="en-GB"/>
        </w:rPr>
        <w:t xml:space="preserve">Back office </w:t>
      </w:r>
      <w:r w:rsidR="00A97E3E" w:rsidRPr="00773124">
        <w:rPr>
          <w:rFonts w:ascii="Arial" w:hAnsi="Arial" w:cs="Arial"/>
          <w:lang w:eastAsia="en-GB"/>
        </w:rPr>
        <w:t>Organisation</w:t>
      </w:r>
    </w:p>
    <w:p w14:paraId="7A2D4EB0" w14:textId="77777777" w:rsidR="009853C1" w:rsidRDefault="009853C1" w:rsidP="00702D48">
      <w:pPr>
        <w:numPr>
          <w:ilvl w:val="0"/>
          <w:numId w:val="7"/>
        </w:numPr>
        <w:spacing w:after="160"/>
        <w:contextualSpacing/>
        <w:jc w:val="both"/>
        <w:rPr>
          <w:rFonts w:ascii="Arial" w:hAnsi="Arial" w:cs="Arial"/>
          <w:lang w:eastAsia="en-GB"/>
        </w:rPr>
      </w:pPr>
      <w:r>
        <w:rPr>
          <w:rFonts w:ascii="Arial" w:hAnsi="Arial" w:cs="Arial"/>
          <w:lang w:eastAsia="en-GB"/>
        </w:rPr>
        <w:t>Business Development</w:t>
      </w:r>
    </w:p>
    <w:p w14:paraId="3730AE33" w14:textId="77777777" w:rsidR="009853C1" w:rsidRDefault="009853C1" w:rsidP="00702D48">
      <w:pPr>
        <w:numPr>
          <w:ilvl w:val="0"/>
          <w:numId w:val="7"/>
        </w:numPr>
        <w:spacing w:after="160"/>
        <w:contextualSpacing/>
        <w:jc w:val="both"/>
        <w:rPr>
          <w:rFonts w:ascii="Arial" w:hAnsi="Arial" w:cs="Arial"/>
          <w:lang w:eastAsia="en-GB"/>
        </w:rPr>
      </w:pPr>
      <w:r>
        <w:rPr>
          <w:rFonts w:ascii="Arial" w:hAnsi="Arial" w:cs="Arial"/>
          <w:lang w:eastAsia="en-GB"/>
        </w:rPr>
        <w:t>Research</w:t>
      </w:r>
    </w:p>
    <w:p w14:paraId="6197A288" w14:textId="21CF1ED0" w:rsidR="009853C1" w:rsidRDefault="009853C1" w:rsidP="00702D48">
      <w:pPr>
        <w:numPr>
          <w:ilvl w:val="0"/>
          <w:numId w:val="7"/>
        </w:numPr>
        <w:spacing w:after="160"/>
        <w:contextualSpacing/>
        <w:jc w:val="both"/>
        <w:rPr>
          <w:rFonts w:ascii="Arial" w:hAnsi="Arial" w:cs="Arial"/>
          <w:lang w:eastAsia="en-GB"/>
        </w:rPr>
      </w:pPr>
      <w:r>
        <w:rPr>
          <w:rFonts w:ascii="Arial" w:hAnsi="Arial" w:cs="Arial"/>
          <w:lang w:eastAsia="en-GB"/>
        </w:rPr>
        <w:t>Campaigns and Influence</w:t>
      </w:r>
    </w:p>
    <w:p w14:paraId="21DDE197" w14:textId="77777777" w:rsidR="002E5E4A" w:rsidRDefault="002E5E4A" w:rsidP="002E5E4A">
      <w:pPr>
        <w:spacing w:after="160"/>
        <w:ind w:left="360"/>
        <w:contextualSpacing/>
        <w:jc w:val="both"/>
        <w:rPr>
          <w:rFonts w:ascii="Arial" w:hAnsi="Arial" w:cs="Arial"/>
          <w:lang w:eastAsia="en-GB"/>
        </w:rPr>
      </w:pPr>
    </w:p>
    <w:p w14:paraId="4394A12E" w14:textId="77777777" w:rsidR="000E2692" w:rsidRPr="00137AD9" w:rsidRDefault="00137AD9" w:rsidP="00D168D3">
      <w:pPr>
        <w:spacing w:after="240" w:line="240" w:lineRule="auto"/>
        <w:jc w:val="both"/>
        <w:rPr>
          <w:rFonts w:ascii="Arial" w:hAnsi="Arial" w:cs="Arial"/>
          <w:sz w:val="24"/>
          <w:szCs w:val="24"/>
        </w:rPr>
      </w:pPr>
      <w:r w:rsidRPr="00137AD9">
        <w:rPr>
          <w:rFonts w:ascii="Arial" w:hAnsi="Arial" w:cs="Arial"/>
          <w:sz w:val="24"/>
          <w:szCs w:val="24"/>
          <w:u w:val="single"/>
        </w:rPr>
        <w:t>Programmes</w:t>
      </w:r>
      <w:r w:rsidR="000E2692" w:rsidRPr="00137AD9">
        <w:rPr>
          <w:rFonts w:ascii="Arial" w:hAnsi="Arial" w:cs="Arial"/>
          <w:sz w:val="24"/>
          <w:szCs w:val="24"/>
          <w:u w:val="single"/>
        </w:rPr>
        <w:t xml:space="preserve"> </w:t>
      </w:r>
    </w:p>
    <w:p w14:paraId="4614C44C" w14:textId="0759D013" w:rsidR="00510ABE" w:rsidRDefault="009344A5" w:rsidP="00A46827">
      <w:pPr>
        <w:spacing w:after="240" w:line="240" w:lineRule="auto"/>
        <w:jc w:val="both"/>
        <w:rPr>
          <w:rFonts w:ascii="Arial" w:hAnsi="Arial" w:cs="Arial"/>
        </w:rPr>
      </w:pPr>
      <w:r w:rsidRPr="009344A5">
        <w:rPr>
          <w:rFonts w:ascii="Arial" w:hAnsi="Arial" w:cs="Arial"/>
        </w:rPr>
        <w:t xml:space="preserve">A major focus </w:t>
      </w:r>
      <w:r>
        <w:rPr>
          <w:rFonts w:ascii="Arial" w:hAnsi="Arial" w:cs="Arial"/>
        </w:rPr>
        <w:t xml:space="preserve">in this area </w:t>
      </w:r>
      <w:r w:rsidRPr="009344A5">
        <w:rPr>
          <w:rFonts w:ascii="Arial" w:hAnsi="Arial" w:cs="Arial"/>
        </w:rPr>
        <w:t xml:space="preserve">continues to be </w:t>
      </w:r>
      <w:r w:rsidR="00A46827">
        <w:rPr>
          <w:rFonts w:ascii="Arial" w:hAnsi="Arial" w:cs="Arial"/>
        </w:rPr>
        <w:t>supporting</w:t>
      </w:r>
      <w:r w:rsidRPr="009344A5">
        <w:rPr>
          <w:rFonts w:ascii="Arial" w:hAnsi="Arial" w:cs="Arial"/>
        </w:rPr>
        <w:t xml:space="preserve"> local authorities</w:t>
      </w:r>
      <w:r w:rsidR="00A46827">
        <w:rPr>
          <w:rFonts w:ascii="Arial" w:hAnsi="Arial" w:cs="Arial"/>
        </w:rPr>
        <w:t xml:space="preserve"> </w:t>
      </w:r>
      <w:r w:rsidRPr="009344A5">
        <w:rPr>
          <w:rFonts w:ascii="Arial" w:hAnsi="Arial" w:cs="Arial"/>
        </w:rPr>
        <w:t xml:space="preserve">identified </w:t>
      </w:r>
      <w:r w:rsidR="00702D48">
        <w:rPr>
          <w:rFonts w:ascii="Arial" w:hAnsi="Arial" w:cs="Arial"/>
        </w:rPr>
        <w:t xml:space="preserve">by </w:t>
      </w:r>
      <w:r w:rsidRPr="009344A5">
        <w:rPr>
          <w:rFonts w:ascii="Arial" w:hAnsi="Arial" w:cs="Arial"/>
        </w:rPr>
        <w:t>the L</w:t>
      </w:r>
      <w:r w:rsidR="00A96EBB">
        <w:rPr>
          <w:rFonts w:ascii="Arial" w:hAnsi="Arial" w:cs="Arial"/>
        </w:rPr>
        <w:t xml:space="preserve">ocal </w:t>
      </w:r>
      <w:r w:rsidRPr="009344A5">
        <w:rPr>
          <w:rFonts w:ascii="Arial" w:hAnsi="Arial" w:cs="Arial"/>
        </w:rPr>
        <w:t>G</w:t>
      </w:r>
      <w:r w:rsidR="00A96EBB">
        <w:rPr>
          <w:rFonts w:ascii="Arial" w:hAnsi="Arial" w:cs="Arial"/>
        </w:rPr>
        <w:t xml:space="preserve">overnment </w:t>
      </w:r>
      <w:r w:rsidRPr="009344A5">
        <w:rPr>
          <w:rFonts w:ascii="Arial" w:hAnsi="Arial" w:cs="Arial"/>
        </w:rPr>
        <w:t>A</w:t>
      </w:r>
      <w:r w:rsidR="00A96EBB">
        <w:rPr>
          <w:rFonts w:ascii="Arial" w:hAnsi="Arial" w:cs="Arial"/>
        </w:rPr>
        <w:t>ssociation (LGA)</w:t>
      </w:r>
      <w:r>
        <w:rPr>
          <w:rFonts w:ascii="Arial" w:hAnsi="Arial" w:cs="Arial"/>
        </w:rPr>
        <w:t>,</w:t>
      </w:r>
      <w:r w:rsidRPr="009344A5">
        <w:rPr>
          <w:rFonts w:ascii="Arial" w:hAnsi="Arial" w:cs="Arial"/>
        </w:rPr>
        <w:t xml:space="preserve"> </w:t>
      </w:r>
      <w:r w:rsidR="00A46827">
        <w:rPr>
          <w:rFonts w:ascii="Arial" w:hAnsi="Arial" w:cs="Arial"/>
        </w:rPr>
        <w:t xml:space="preserve">to achieve </w:t>
      </w:r>
      <w:r w:rsidR="00A46827" w:rsidRPr="00A46827">
        <w:rPr>
          <w:rFonts w:ascii="Arial" w:hAnsi="Arial" w:cs="Arial"/>
        </w:rPr>
        <w:t>sustainable, measurable change and improvement</w:t>
      </w:r>
      <w:r w:rsidR="00D346E0">
        <w:rPr>
          <w:rFonts w:ascii="Arial" w:hAnsi="Arial" w:cs="Arial"/>
        </w:rPr>
        <w:t>.</w:t>
      </w:r>
      <w:r w:rsidR="00A46827">
        <w:rPr>
          <w:rFonts w:ascii="Arial" w:hAnsi="Arial" w:cs="Arial"/>
        </w:rPr>
        <w:t xml:space="preserve">  Support was provided in various forms to </w:t>
      </w:r>
      <w:r w:rsidR="00B3698F">
        <w:rPr>
          <w:rFonts w:ascii="Arial" w:hAnsi="Arial" w:cs="Arial"/>
        </w:rPr>
        <w:t xml:space="preserve">23 </w:t>
      </w:r>
      <w:r w:rsidR="00A46827">
        <w:rPr>
          <w:rFonts w:ascii="Arial" w:hAnsi="Arial" w:cs="Arial"/>
        </w:rPr>
        <w:t>authorities</w:t>
      </w:r>
      <w:r w:rsidR="00D346E0" w:rsidRPr="00D346E0">
        <w:t xml:space="preserve"> </w:t>
      </w:r>
      <w:r w:rsidR="00D346E0" w:rsidRPr="00D346E0">
        <w:rPr>
          <w:rFonts w:ascii="Arial" w:hAnsi="Arial" w:cs="Arial"/>
        </w:rPr>
        <w:t>through the Local Accountability Programme</w:t>
      </w:r>
      <w:r w:rsidR="00A46827">
        <w:rPr>
          <w:rFonts w:ascii="Arial" w:hAnsi="Arial" w:cs="Arial"/>
        </w:rPr>
        <w:t xml:space="preserve">, </w:t>
      </w:r>
      <w:r w:rsidR="00D346E0">
        <w:rPr>
          <w:rFonts w:ascii="Arial" w:hAnsi="Arial" w:cs="Arial"/>
        </w:rPr>
        <w:t xml:space="preserve">in addition we undertook </w:t>
      </w:r>
      <w:r w:rsidR="00A46827">
        <w:rPr>
          <w:rFonts w:ascii="Arial" w:hAnsi="Arial" w:cs="Arial"/>
        </w:rPr>
        <w:t xml:space="preserve">a substantial piece of work </w:t>
      </w:r>
      <w:r w:rsidR="003172F1">
        <w:rPr>
          <w:rFonts w:ascii="Arial" w:hAnsi="Arial" w:cs="Arial"/>
        </w:rPr>
        <w:t xml:space="preserve">separately </w:t>
      </w:r>
      <w:r w:rsidR="00D346E0">
        <w:rPr>
          <w:rFonts w:ascii="Arial" w:hAnsi="Arial" w:cs="Arial"/>
        </w:rPr>
        <w:t xml:space="preserve">funded by the LGA on </w:t>
      </w:r>
      <w:r w:rsidR="00D346E0" w:rsidRPr="00D346E0">
        <w:rPr>
          <w:rFonts w:ascii="Arial" w:hAnsi="Arial" w:cs="Arial"/>
        </w:rPr>
        <w:t xml:space="preserve">a governance review of the Royal Borough of Kensington and Chelsea, following the Grenfell </w:t>
      </w:r>
      <w:r w:rsidR="00D346E0">
        <w:rPr>
          <w:rFonts w:ascii="Arial" w:hAnsi="Arial" w:cs="Arial"/>
        </w:rPr>
        <w:t xml:space="preserve">Tower </w:t>
      </w:r>
      <w:r w:rsidR="00D346E0" w:rsidRPr="00D346E0">
        <w:rPr>
          <w:rFonts w:ascii="Arial" w:hAnsi="Arial" w:cs="Arial"/>
        </w:rPr>
        <w:t>tragedy.</w:t>
      </w:r>
      <w:r w:rsidR="00B3698F" w:rsidRPr="00B3698F">
        <w:t xml:space="preserve"> </w:t>
      </w:r>
      <w:r w:rsidR="00A76ABF">
        <w:t xml:space="preserve"> </w:t>
      </w:r>
      <w:r w:rsidR="00510ABE">
        <w:rPr>
          <w:rFonts w:ascii="Arial" w:hAnsi="Arial" w:cs="Arial"/>
        </w:rPr>
        <w:t>T</w:t>
      </w:r>
      <w:r w:rsidR="00A46827">
        <w:rPr>
          <w:rFonts w:ascii="Arial" w:hAnsi="Arial" w:cs="Arial"/>
        </w:rPr>
        <w:t xml:space="preserve">he LGA </w:t>
      </w:r>
      <w:r w:rsidR="00510ABE">
        <w:rPr>
          <w:rFonts w:ascii="Arial" w:hAnsi="Arial" w:cs="Arial"/>
        </w:rPr>
        <w:t xml:space="preserve">also </w:t>
      </w:r>
      <w:r w:rsidR="00A96EBB">
        <w:rPr>
          <w:rFonts w:ascii="Arial" w:hAnsi="Arial" w:cs="Arial"/>
        </w:rPr>
        <w:t xml:space="preserve">provided funding to run a follow-up </w:t>
      </w:r>
      <w:r w:rsidR="00510ABE">
        <w:rPr>
          <w:rFonts w:ascii="Arial" w:hAnsi="Arial" w:cs="Arial"/>
        </w:rPr>
        <w:t xml:space="preserve">event on scrutiny in respect of </w:t>
      </w:r>
      <w:r w:rsidR="00A46827" w:rsidRPr="00A46827">
        <w:rPr>
          <w:rFonts w:ascii="Arial" w:hAnsi="Arial" w:cs="Arial"/>
        </w:rPr>
        <w:t>Devo</w:t>
      </w:r>
      <w:r w:rsidR="00510ABE">
        <w:rPr>
          <w:rFonts w:ascii="Arial" w:hAnsi="Arial" w:cs="Arial"/>
        </w:rPr>
        <w:t>lution and to produce a Scrutiny Guide to</w:t>
      </w:r>
      <w:r w:rsidR="00A46827">
        <w:rPr>
          <w:rFonts w:ascii="Arial" w:hAnsi="Arial" w:cs="Arial"/>
        </w:rPr>
        <w:t xml:space="preserve"> </w:t>
      </w:r>
      <w:r w:rsidR="00A46827" w:rsidRPr="00A46827">
        <w:rPr>
          <w:rFonts w:ascii="Arial" w:hAnsi="Arial" w:cs="Arial"/>
        </w:rPr>
        <w:t>Housing</w:t>
      </w:r>
      <w:r w:rsidR="00510ABE">
        <w:rPr>
          <w:rFonts w:ascii="Arial" w:hAnsi="Arial" w:cs="Arial"/>
        </w:rPr>
        <w:t>.</w:t>
      </w:r>
    </w:p>
    <w:p w14:paraId="25BB60AB" w14:textId="6DC80FB6" w:rsidR="00A46827" w:rsidRPr="00D346E0" w:rsidRDefault="00A46827" w:rsidP="00A46827">
      <w:pPr>
        <w:spacing w:after="240" w:line="240" w:lineRule="auto"/>
        <w:jc w:val="both"/>
        <w:rPr>
          <w:rFonts w:ascii="Arial" w:hAnsi="Arial" w:cs="Arial"/>
        </w:rPr>
      </w:pPr>
      <w:r w:rsidRPr="00A46827">
        <w:rPr>
          <w:rFonts w:ascii="Arial" w:hAnsi="Arial" w:cs="Arial"/>
        </w:rPr>
        <w:t xml:space="preserve">Other </w:t>
      </w:r>
      <w:r w:rsidR="003172F1">
        <w:rPr>
          <w:rFonts w:ascii="Arial" w:hAnsi="Arial" w:cs="Arial"/>
        </w:rPr>
        <w:t>major p</w:t>
      </w:r>
      <w:r w:rsidRPr="00A46827">
        <w:rPr>
          <w:rFonts w:ascii="Arial" w:hAnsi="Arial" w:cs="Arial"/>
        </w:rPr>
        <w:t>rogrammes of work</w:t>
      </w:r>
      <w:r w:rsidR="00D346E0">
        <w:rPr>
          <w:rFonts w:ascii="Arial" w:hAnsi="Arial" w:cs="Arial"/>
        </w:rPr>
        <w:t xml:space="preserve"> were undertaken for</w:t>
      </w:r>
      <w:r w:rsidR="00510ABE">
        <w:rPr>
          <w:rFonts w:ascii="Arial" w:hAnsi="Arial" w:cs="Arial"/>
        </w:rPr>
        <w:t xml:space="preserve"> the Department of Health, we c</w:t>
      </w:r>
      <w:r w:rsidR="00B3698F">
        <w:rPr>
          <w:rFonts w:ascii="Arial" w:hAnsi="Arial" w:cs="Arial"/>
        </w:rPr>
        <w:t xml:space="preserve">ontinued to </w:t>
      </w:r>
      <w:r w:rsidR="00B3698F" w:rsidRPr="00B3698F">
        <w:rPr>
          <w:rFonts w:ascii="Arial" w:hAnsi="Arial" w:cs="Arial"/>
        </w:rPr>
        <w:t xml:space="preserve">support </w:t>
      </w:r>
      <w:r w:rsidR="00510ABE">
        <w:rPr>
          <w:rFonts w:ascii="Arial" w:hAnsi="Arial" w:cs="Arial"/>
        </w:rPr>
        <w:t xml:space="preserve">work on </w:t>
      </w:r>
      <w:r w:rsidR="00B3698F" w:rsidRPr="00B3698F">
        <w:rPr>
          <w:rFonts w:ascii="Arial" w:hAnsi="Arial" w:cs="Arial"/>
        </w:rPr>
        <w:t xml:space="preserve">health </w:t>
      </w:r>
      <w:r w:rsidR="00134414">
        <w:rPr>
          <w:rFonts w:ascii="Arial" w:hAnsi="Arial" w:cs="Arial"/>
        </w:rPr>
        <w:t xml:space="preserve">and adult social care </w:t>
      </w:r>
      <w:r w:rsidR="00B3698F" w:rsidRPr="00B3698F">
        <w:rPr>
          <w:rFonts w:ascii="Arial" w:hAnsi="Arial" w:cs="Arial"/>
        </w:rPr>
        <w:t>scrutiny</w:t>
      </w:r>
      <w:r w:rsidR="003172F1">
        <w:rPr>
          <w:rFonts w:ascii="Arial" w:hAnsi="Arial" w:cs="Arial"/>
        </w:rPr>
        <w:t>,</w:t>
      </w:r>
      <w:r w:rsidR="00510ABE">
        <w:rPr>
          <w:rFonts w:ascii="Arial" w:hAnsi="Arial" w:cs="Arial"/>
        </w:rPr>
        <w:t xml:space="preserve"> and for </w:t>
      </w:r>
      <w:r w:rsidR="00B3698F">
        <w:rPr>
          <w:rFonts w:ascii="Arial" w:hAnsi="Arial" w:cs="Arial"/>
        </w:rPr>
        <w:t>NHS England</w:t>
      </w:r>
      <w:r w:rsidR="00510ABE">
        <w:rPr>
          <w:rFonts w:ascii="Arial" w:hAnsi="Arial" w:cs="Arial"/>
        </w:rPr>
        <w:t>, w</w:t>
      </w:r>
      <w:r w:rsidR="00B3698F">
        <w:rPr>
          <w:rFonts w:ascii="Arial" w:hAnsi="Arial" w:cs="Arial"/>
        </w:rPr>
        <w:t xml:space="preserve">e ran </w:t>
      </w:r>
      <w:r w:rsidR="00D346E0">
        <w:rPr>
          <w:rFonts w:ascii="Arial" w:hAnsi="Arial" w:cs="Arial"/>
        </w:rPr>
        <w:t xml:space="preserve">a number of workshops around the country to </w:t>
      </w:r>
      <w:r w:rsidR="00D346E0" w:rsidRPr="00D346E0">
        <w:rPr>
          <w:rFonts w:ascii="Arial" w:hAnsi="Arial" w:cs="Arial"/>
        </w:rPr>
        <w:t xml:space="preserve">support </w:t>
      </w:r>
      <w:r w:rsidR="00D346E0">
        <w:rPr>
          <w:rFonts w:ascii="Arial" w:hAnsi="Arial" w:cs="Arial"/>
        </w:rPr>
        <w:t xml:space="preserve">the roll out of </w:t>
      </w:r>
      <w:r w:rsidR="00D346E0" w:rsidRPr="00D346E0">
        <w:rPr>
          <w:rFonts w:ascii="Arial" w:hAnsi="Arial" w:cs="Arial"/>
        </w:rPr>
        <w:t>S</w:t>
      </w:r>
      <w:r w:rsidR="00A96EBB">
        <w:rPr>
          <w:rFonts w:ascii="Arial" w:hAnsi="Arial" w:cs="Arial"/>
        </w:rPr>
        <w:t>ustainability and Transformation P</w:t>
      </w:r>
      <w:r w:rsidR="00134414">
        <w:rPr>
          <w:rFonts w:ascii="Arial" w:hAnsi="Arial" w:cs="Arial"/>
        </w:rPr>
        <w:t>artnerships</w:t>
      </w:r>
      <w:r w:rsidR="00A96EBB">
        <w:rPr>
          <w:rFonts w:ascii="Arial" w:hAnsi="Arial" w:cs="Arial"/>
        </w:rPr>
        <w:t xml:space="preserve"> (STP) </w:t>
      </w:r>
      <w:r w:rsidR="00D346E0">
        <w:rPr>
          <w:rFonts w:ascii="Arial" w:hAnsi="Arial" w:cs="Arial"/>
        </w:rPr>
        <w:t xml:space="preserve">(7 in 17/18 with a further 5 to be held in </w:t>
      </w:r>
      <w:r w:rsidR="00D346E0" w:rsidRPr="00D346E0">
        <w:rPr>
          <w:rFonts w:ascii="Arial" w:hAnsi="Arial" w:cs="Arial"/>
        </w:rPr>
        <w:t>18/19</w:t>
      </w:r>
      <w:r w:rsidR="00D346E0">
        <w:rPr>
          <w:rFonts w:ascii="Arial" w:hAnsi="Arial" w:cs="Arial"/>
        </w:rPr>
        <w:t>)</w:t>
      </w:r>
      <w:r w:rsidR="00D346E0" w:rsidRPr="00D346E0">
        <w:rPr>
          <w:rFonts w:ascii="Arial" w:hAnsi="Arial" w:cs="Arial"/>
        </w:rPr>
        <w:t>.</w:t>
      </w:r>
    </w:p>
    <w:p w14:paraId="3EF2DFA9" w14:textId="7747563F" w:rsidR="00137AD9" w:rsidRPr="009344A5" w:rsidRDefault="00137AD9" w:rsidP="009344A5">
      <w:pPr>
        <w:spacing w:after="240" w:line="240" w:lineRule="auto"/>
        <w:jc w:val="both"/>
        <w:rPr>
          <w:rFonts w:ascii="Arial" w:hAnsi="Arial" w:cs="Arial"/>
          <w:sz w:val="24"/>
          <w:szCs w:val="24"/>
          <w:u w:val="single"/>
        </w:rPr>
      </w:pPr>
      <w:r w:rsidRPr="009344A5">
        <w:rPr>
          <w:rFonts w:ascii="Arial" w:hAnsi="Arial" w:cs="Arial"/>
          <w:sz w:val="24"/>
          <w:szCs w:val="24"/>
          <w:u w:val="single"/>
        </w:rPr>
        <w:t>Commercial</w:t>
      </w:r>
    </w:p>
    <w:p w14:paraId="067B1D6E" w14:textId="62E8F235" w:rsidR="009344A5" w:rsidRPr="00702D48" w:rsidRDefault="00510ABE" w:rsidP="00137AD9">
      <w:pPr>
        <w:spacing w:after="240"/>
        <w:rPr>
          <w:rFonts w:ascii="Arial" w:hAnsi="Arial" w:cs="Arial"/>
        </w:rPr>
      </w:pPr>
      <w:r w:rsidRPr="00702D48">
        <w:rPr>
          <w:rFonts w:ascii="Arial" w:hAnsi="Arial" w:cs="Arial"/>
        </w:rPr>
        <w:t xml:space="preserve">The vast majority of work </w:t>
      </w:r>
      <w:r w:rsidR="00F12EBE" w:rsidRPr="00702D48">
        <w:rPr>
          <w:rFonts w:ascii="Arial" w:hAnsi="Arial" w:cs="Arial"/>
        </w:rPr>
        <w:t xml:space="preserve">in this area continues to be with </w:t>
      </w:r>
      <w:r w:rsidR="00A96EBB">
        <w:rPr>
          <w:rFonts w:ascii="Arial" w:hAnsi="Arial" w:cs="Arial"/>
        </w:rPr>
        <w:t xml:space="preserve">the construction company </w:t>
      </w:r>
      <w:r w:rsidR="00137AD9" w:rsidRPr="00702D48">
        <w:rPr>
          <w:rFonts w:ascii="Arial" w:hAnsi="Arial" w:cs="Arial"/>
        </w:rPr>
        <w:t>Skanska</w:t>
      </w:r>
      <w:r w:rsidR="00A96EBB">
        <w:rPr>
          <w:rFonts w:ascii="Arial" w:hAnsi="Arial" w:cs="Arial"/>
        </w:rPr>
        <w:t xml:space="preserve"> UK</w:t>
      </w:r>
      <w:r w:rsidR="003172F1" w:rsidRPr="00702D48">
        <w:rPr>
          <w:rFonts w:ascii="Arial" w:hAnsi="Arial" w:cs="Arial"/>
        </w:rPr>
        <w:t>,</w:t>
      </w:r>
      <w:r w:rsidR="00A96EBB">
        <w:rPr>
          <w:rFonts w:ascii="Arial" w:hAnsi="Arial" w:cs="Arial"/>
        </w:rPr>
        <w:t xml:space="preserve"> providing expert partner assistance with the development and delivery of their Quality of Scrutiny programme. The programme consiste</w:t>
      </w:r>
      <w:r w:rsidR="002163DA">
        <w:rPr>
          <w:rFonts w:ascii="Arial" w:hAnsi="Arial" w:cs="Arial"/>
        </w:rPr>
        <w:t>d of</w:t>
      </w:r>
      <w:r w:rsidR="00A96EBB">
        <w:rPr>
          <w:rFonts w:ascii="Arial" w:hAnsi="Arial" w:cs="Arial"/>
        </w:rPr>
        <w:t xml:space="preserve"> a number of working streams including training and development</w:t>
      </w:r>
      <w:r w:rsidR="00F953AA">
        <w:rPr>
          <w:rFonts w:ascii="Arial" w:hAnsi="Arial" w:cs="Arial"/>
        </w:rPr>
        <w:t xml:space="preserve"> and </w:t>
      </w:r>
      <w:r w:rsidR="00A96EBB">
        <w:rPr>
          <w:rFonts w:ascii="Arial" w:hAnsi="Arial" w:cs="Arial"/>
        </w:rPr>
        <w:t>internal process improvement</w:t>
      </w:r>
      <w:r w:rsidR="00F953AA">
        <w:rPr>
          <w:rFonts w:ascii="Arial" w:hAnsi="Arial" w:cs="Arial"/>
        </w:rPr>
        <w:t xml:space="preserve">. To date over 250 individuals has been trained and further roll-out is planned. </w:t>
      </w:r>
    </w:p>
    <w:p w14:paraId="3C24BFEE" w14:textId="77777777" w:rsidR="00137AD9" w:rsidRPr="009344A5" w:rsidRDefault="00137AD9" w:rsidP="009344A5">
      <w:pPr>
        <w:spacing w:after="240" w:line="240" w:lineRule="auto"/>
        <w:jc w:val="both"/>
        <w:rPr>
          <w:rFonts w:ascii="Arial" w:hAnsi="Arial" w:cs="Arial"/>
          <w:sz w:val="24"/>
          <w:szCs w:val="24"/>
          <w:u w:val="single"/>
        </w:rPr>
      </w:pPr>
      <w:r w:rsidRPr="009344A5">
        <w:rPr>
          <w:rFonts w:ascii="Arial" w:hAnsi="Arial" w:cs="Arial"/>
          <w:sz w:val="24"/>
          <w:szCs w:val="24"/>
          <w:u w:val="single"/>
        </w:rPr>
        <w:t>Consultancy</w:t>
      </w:r>
    </w:p>
    <w:p w14:paraId="0C8FE713" w14:textId="719989DC" w:rsidR="00EC3AFB" w:rsidRDefault="00DB404B" w:rsidP="00D168D3">
      <w:pPr>
        <w:spacing w:after="240"/>
        <w:rPr>
          <w:rFonts w:ascii="Arial" w:eastAsia="Calibri" w:hAnsi="Arial" w:cs="Arial"/>
        </w:rPr>
      </w:pPr>
      <w:r>
        <w:rPr>
          <w:rFonts w:ascii="Arial" w:eastAsia="Calibri" w:hAnsi="Arial" w:cs="Arial"/>
        </w:rPr>
        <w:t xml:space="preserve">We provided consultancy services to </w:t>
      </w:r>
      <w:r w:rsidR="00E16817">
        <w:rPr>
          <w:rFonts w:ascii="Arial" w:eastAsia="Calibri" w:hAnsi="Arial" w:cs="Arial"/>
        </w:rPr>
        <w:t xml:space="preserve">46 local authorities and 11 other organisations. </w:t>
      </w:r>
      <w:r w:rsidR="00E630A3">
        <w:rPr>
          <w:rFonts w:ascii="Arial" w:eastAsia="Calibri" w:hAnsi="Arial" w:cs="Arial"/>
        </w:rPr>
        <w:t xml:space="preserve">During the year development work was undertaken to clarify the products and services available – these now include a scrutiny health-check, coaching and mentoring, chairing skills, political awareness and commercialisation and financial scrutiny support. A review has also taken place with CfPS associates and a successful session with consultants held in January 2018. </w:t>
      </w:r>
      <w:r w:rsidR="00E16817">
        <w:rPr>
          <w:rFonts w:ascii="Arial" w:eastAsia="Calibri" w:hAnsi="Arial" w:cs="Arial"/>
        </w:rPr>
        <w:t xml:space="preserve"> </w:t>
      </w:r>
    </w:p>
    <w:p w14:paraId="2710544B" w14:textId="31C36C70" w:rsidR="009F4566" w:rsidRDefault="00836F66" w:rsidP="00D168D3">
      <w:pPr>
        <w:spacing w:after="240"/>
        <w:rPr>
          <w:rFonts w:ascii="Arial" w:eastAsia="Calibri" w:hAnsi="Arial" w:cs="Arial"/>
        </w:rPr>
      </w:pPr>
      <w:r>
        <w:rPr>
          <w:rFonts w:ascii="Arial" w:eastAsia="Calibri" w:hAnsi="Arial" w:cs="Arial"/>
        </w:rPr>
        <w:t>The appointment of the Business Manager has also allowed us to significantly improve our customer service, monitoring, reporting and quality of delivery.</w:t>
      </w:r>
      <w:r w:rsidR="00EC3AFB">
        <w:rPr>
          <w:rFonts w:ascii="Arial" w:eastAsia="Calibri" w:hAnsi="Arial" w:cs="Arial"/>
        </w:rPr>
        <w:t xml:space="preserve"> This, c</w:t>
      </w:r>
      <w:r>
        <w:rPr>
          <w:rFonts w:ascii="Arial" w:eastAsia="Calibri" w:hAnsi="Arial" w:cs="Arial"/>
        </w:rPr>
        <w:t>ombined with more focused marketing and an investment in marketing databases</w:t>
      </w:r>
      <w:r w:rsidR="00EC3AFB">
        <w:rPr>
          <w:rFonts w:ascii="Arial" w:eastAsia="Calibri" w:hAnsi="Arial" w:cs="Arial"/>
        </w:rPr>
        <w:t xml:space="preserve">, is </w:t>
      </w:r>
      <w:r w:rsidR="00EC3AFB">
        <w:rPr>
          <w:rFonts w:ascii="Arial" w:eastAsia="Calibri" w:hAnsi="Arial" w:cs="Arial"/>
        </w:rPr>
        <w:lastRenderedPageBreak/>
        <w:t xml:space="preserve">showing signs of leading to an increased amount of consultancy work at a higher value. </w:t>
      </w:r>
    </w:p>
    <w:p w14:paraId="68E3E56D" w14:textId="649CAFF1" w:rsidR="00137AD9" w:rsidRDefault="009F4566" w:rsidP="00D168D3">
      <w:pPr>
        <w:spacing w:after="240"/>
        <w:rPr>
          <w:rFonts w:ascii="Arial" w:eastAsia="Calibri" w:hAnsi="Arial" w:cs="Arial"/>
        </w:rPr>
      </w:pPr>
      <w:r>
        <w:rPr>
          <w:rFonts w:ascii="Arial" w:eastAsia="Calibri" w:hAnsi="Arial" w:cs="Arial"/>
        </w:rPr>
        <w:t xml:space="preserve">During </w:t>
      </w:r>
      <w:r w:rsidR="00E16817">
        <w:rPr>
          <w:rFonts w:ascii="Arial" w:eastAsia="Calibri" w:hAnsi="Arial" w:cs="Arial"/>
        </w:rPr>
        <w:t>t</w:t>
      </w:r>
      <w:r>
        <w:rPr>
          <w:rFonts w:ascii="Arial" w:eastAsia="Calibri" w:hAnsi="Arial" w:cs="Arial"/>
        </w:rPr>
        <w:t xml:space="preserve">he year </w:t>
      </w:r>
      <w:r w:rsidR="00E16817">
        <w:rPr>
          <w:rFonts w:ascii="Arial" w:eastAsia="Calibri" w:hAnsi="Arial" w:cs="Arial"/>
        </w:rPr>
        <w:t xml:space="preserve">several substantial pieces of work </w:t>
      </w:r>
      <w:r>
        <w:rPr>
          <w:rFonts w:ascii="Arial" w:eastAsia="Calibri" w:hAnsi="Arial" w:cs="Arial"/>
        </w:rPr>
        <w:t>were undertaken for</w:t>
      </w:r>
      <w:r w:rsidR="00E16817">
        <w:rPr>
          <w:rFonts w:ascii="Arial" w:eastAsia="Calibri" w:hAnsi="Arial" w:cs="Arial"/>
        </w:rPr>
        <w:t xml:space="preserve"> Tower Hamlets (in support with Grant Thornton), Worcester &amp; Charnwood councils.</w:t>
      </w:r>
    </w:p>
    <w:p w14:paraId="09E569E2" w14:textId="77777777" w:rsidR="009344A5" w:rsidRPr="009344A5" w:rsidRDefault="009853C1" w:rsidP="009344A5">
      <w:pPr>
        <w:spacing w:after="240" w:line="240" w:lineRule="auto"/>
        <w:jc w:val="both"/>
        <w:rPr>
          <w:rFonts w:ascii="Arial" w:hAnsi="Arial" w:cs="Arial"/>
          <w:sz w:val="24"/>
          <w:szCs w:val="24"/>
          <w:u w:val="single"/>
        </w:rPr>
      </w:pPr>
      <w:bookmarkStart w:id="3" w:name="_Hlk515977427"/>
      <w:r>
        <w:rPr>
          <w:rFonts w:ascii="Arial" w:hAnsi="Arial" w:cs="Arial"/>
          <w:sz w:val="24"/>
          <w:szCs w:val="24"/>
          <w:u w:val="single"/>
        </w:rPr>
        <w:t xml:space="preserve">Training </w:t>
      </w:r>
      <w:r w:rsidR="009344A5" w:rsidRPr="009344A5">
        <w:rPr>
          <w:rFonts w:ascii="Arial" w:hAnsi="Arial" w:cs="Arial"/>
          <w:sz w:val="24"/>
          <w:szCs w:val="24"/>
          <w:u w:val="single"/>
        </w:rPr>
        <w:t>Events</w:t>
      </w:r>
      <w:r>
        <w:rPr>
          <w:rFonts w:ascii="Arial" w:hAnsi="Arial" w:cs="Arial"/>
          <w:sz w:val="24"/>
          <w:szCs w:val="24"/>
          <w:u w:val="single"/>
        </w:rPr>
        <w:t xml:space="preserve"> &amp; Conferences</w:t>
      </w:r>
    </w:p>
    <w:p w14:paraId="411BAA11" w14:textId="77777777" w:rsidR="00F12EBE" w:rsidRDefault="00F12EBE" w:rsidP="00507BBA">
      <w:pPr>
        <w:jc w:val="both"/>
        <w:rPr>
          <w:rFonts w:ascii="Arial" w:hAnsi="Arial" w:cs="Arial"/>
        </w:rPr>
      </w:pPr>
      <w:r>
        <w:rPr>
          <w:rFonts w:ascii="Arial" w:hAnsi="Arial" w:cs="Arial"/>
        </w:rPr>
        <w:t xml:space="preserve">We continued to run a variety of training events and conferences in the local authority sphere.  </w:t>
      </w:r>
      <w:r w:rsidRPr="00F12EBE">
        <w:rPr>
          <w:rFonts w:ascii="Arial" w:hAnsi="Arial" w:cs="Arial"/>
        </w:rPr>
        <w:t>As well as generating income for the organisation all the events have been well received with good feedback both in terms of overall rating and the extent to which the event met expectations.</w:t>
      </w:r>
      <w:r>
        <w:rPr>
          <w:rFonts w:ascii="Arial" w:hAnsi="Arial" w:cs="Arial"/>
        </w:rPr>
        <w:t xml:space="preserve"> </w:t>
      </w:r>
    </w:p>
    <w:tbl>
      <w:tblPr>
        <w:tblStyle w:val="TableGrid"/>
        <w:tblW w:w="8139" w:type="dxa"/>
        <w:tblInd w:w="-5" w:type="dxa"/>
        <w:tblLook w:val="04A0" w:firstRow="1" w:lastRow="0" w:firstColumn="1" w:lastColumn="0" w:noHBand="0" w:noVBand="1"/>
      </w:tblPr>
      <w:tblGrid>
        <w:gridCol w:w="4253"/>
        <w:gridCol w:w="1824"/>
        <w:gridCol w:w="2062"/>
      </w:tblGrid>
      <w:tr w:rsidR="00F12EBE" w:rsidRPr="00507BBA" w14:paraId="17FD6AE8" w14:textId="77777777" w:rsidTr="00F12EBE">
        <w:tc>
          <w:tcPr>
            <w:tcW w:w="4253" w:type="dxa"/>
          </w:tcPr>
          <w:p w14:paraId="5D581309" w14:textId="77777777" w:rsidR="00F12EBE" w:rsidRPr="00A308E4" w:rsidRDefault="00F12EBE" w:rsidP="00622D13">
            <w:pPr>
              <w:jc w:val="both"/>
              <w:rPr>
                <w:rFonts w:ascii="Arial" w:hAnsi="Arial" w:cs="Arial"/>
                <w:b/>
              </w:rPr>
            </w:pPr>
            <w:r w:rsidRPr="00A308E4">
              <w:rPr>
                <w:rFonts w:ascii="Arial" w:hAnsi="Arial" w:cs="Arial"/>
                <w:b/>
              </w:rPr>
              <w:t>Type of event</w:t>
            </w:r>
          </w:p>
        </w:tc>
        <w:tc>
          <w:tcPr>
            <w:tcW w:w="1824" w:type="dxa"/>
          </w:tcPr>
          <w:p w14:paraId="16DF1757" w14:textId="77777777" w:rsidR="00F12EBE" w:rsidRPr="00A308E4" w:rsidRDefault="00F12EBE" w:rsidP="00622D13">
            <w:pPr>
              <w:jc w:val="center"/>
              <w:rPr>
                <w:rFonts w:ascii="Arial" w:hAnsi="Arial" w:cs="Arial"/>
                <w:b/>
              </w:rPr>
            </w:pPr>
            <w:r w:rsidRPr="00A308E4">
              <w:rPr>
                <w:rFonts w:ascii="Arial" w:hAnsi="Arial" w:cs="Arial"/>
                <w:b/>
              </w:rPr>
              <w:t>Rating good</w:t>
            </w:r>
            <w:r>
              <w:rPr>
                <w:rFonts w:ascii="Arial" w:hAnsi="Arial" w:cs="Arial"/>
                <w:b/>
              </w:rPr>
              <w:t xml:space="preserve"> </w:t>
            </w:r>
            <w:r w:rsidRPr="00A308E4">
              <w:rPr>
                <w:rFonts w:ascii="Arial" w:hAnsi="Arial" w:cs="Arial"/>
                <w:b/>
              </w:rPr>
              <w:t>or excellent</w:t>
            </w:r>
          </w:p>
        </w:tc>
        <w:tc>
          <w:tcPr>
            <w:tcW w:w="2062" w:type="dxa"/>
          </w:tcPr>
          <w:p w14:paraId="078F1AA2" w14:textId="77777777" w:rsidR="00F12EBE" w:rsidRPr="00A308E4" w:rsidRDefault="00F12EBE" w:rsidP="00622D13">
            <w:pPr>
              <w:jc w:val="center"/>
              <w:rPr>
                <w:rFonts w:ascii="Arial" w:hAnsi="Arial" w:cs="Arial"/>
                <w:b/>
              </w:rPr>
            </w:pPr>
            <w:r w:rsidRPr="00A308E4">
              <w:rPr>
                <w:rFonts w:ascii="Arial" w:hAnsi="Arial" w:cs="Arial"/>
                <w:b/>
              </w:rPr>
              <w:t>Recommendation rate</w:t>
            </w:r>
            <w:r w:rsidR="00702D48">
              <w:rPr>
                <w:rFonts w:ascii="Arial" w:hAnsi="Arial" w:cs="Arial"/>
                <w:b/>
              </w:rPr>
              <w:t xml:space="preserve"> to others</w:t>
            </w:r>
          </w:p>
        </w:tc>
      </w:tr>
      <w:tr w:rsidR="00F12EBE" w:rsidRPr="00507BBA" w14:paraId="43654F02" w14:textId="77777777" w:rsidTr="00F12EBE">
        <w:tc>
          <w:tcPr>
            <w:tcW w:w="4253" w:type="dxa"/>
          </w:tcPr>
          <w:p w14:paraId="6FFB06A4" w14:textId="77777777" w:rsidR="00F12EBE" w:rsidRPr="00507BBA" w:rsidRDefault="00F12EBE" w:rsidP="00622D13">
            <w:pPr>
              <w:jc w:val="both"/>
              <w:rPr>
                <w:rFonts w:ascii="Arial" w:hAnsi="Arial" w:cs="Arial"/>
              </w:rPr>
            </w:pPr>
            <w:r w:rsidRPr="00507BBA">
              <w:rPr>
                <w:rFonts w:ascii="Arial" w:hAnsi="Arial" w:cs="Arial"/>
              </w:rPr>
              <w:t>Training days (12 in total)</w:t>
            </w:r>
          </w:p>
        </w:tc>
        <w:tc>
          <w:tcPr>
            <w:tcW w:w="1824" w:type="dxa"/>
          </w:tcPr>
          <w:p w14:paraId="0C3AC2E8" w14:textId="77777777" w:rsidR="00F12EBE" w:rsidRPr="00507BBA" w:rsidRDefault="00F12EBE" w:rsidP="00622D13">
            <w:pPr>
              <w:jc w:val="center"/>
              <w:rPr>
                <w:rFonts w:ascii="Arial" w:hAnsi="Arial" w:cs="Arial"/>
              </w:rPr>
            </w:pPr>
            <w:r w:rsidRPr="00507BBA">
              <w:rPr>
                <w:rFonts w:ascii="Arial" w:hAnsi="Arial" w:cs="Arial"/>
              </w:rPr>
              <w:t>90%</w:t>
            </w:r>
          </w:p>
        </w:tc>
        <w:tc>
          <w:tcPr>
            <w:tcW w:w="2062" w:type="dxa"/>
            <w:vAlign w:val="center"/>
          </w:tcPr>
          <w:p w14:paraId="4554058A" w14:textId="77777777" w:rsidR="00F12EBE" w:rsidRPr="00507BBA" w:rsidRDefault="00F12EBE" w:rsidP="00622D13">
            <w:pPr>
              <w:jc w:val="center"/>
              <w:rPr>
                <w:rFonts w:ascii="Arial" w:hAnsi="Arial" w:cs="Arial"/>
              </w:rPr>
            </w:pPr>
            <w:r w:rsidRPr="00507BBA">
              <w:rPr>
                <w:rFonts w:ascii="Arial" w:hAnsi="Arial" w:cs="Arial"/>
              </w:rPr>
              <w:t>86%</w:t>
            </w:r>
          </w:p>
        </w:tc>
      </w:tr>
      <w:tr w:rsidR="00F12EBE" w:rsidRPr="00507BBA" w14:paraId="6EEE3CE7" w14:textId="77777777" w:rsidTr="00F12EBE">
        <w:tc>
          <w:tcPr>
            <w:tcW w:w="4253" w:type="dxa"/>
          </w:tcPr>
          <w:p w14:paraId="2094CB55" w14:textId="77777777" w:rsidR="00F12EBE" w:rsidRPr="00507BBA" w:rsidRDefault="00F12EBE" w:rsidP="00622D13">
            <w:pPr>
              <w:jc w:val="both"/>
              <w:rPr>
                <w:rFonts w:ascii="Arial" w:hAnsi="Arial" w:cs="Arial"/>
              </w:rPr>
            </w:pPr>
            <w:r w:rsidRPr="00507BBA">
              <w:rPr>
                <w:rFonts w:ascii="Arial" w:hAnsi="Arial" w:cs="Arial"/>
              </w:rPr>
              <w:t xml:space="preserve">NHS seminars </w:t>
            </w:r>
          </w:p>
        </w:tc>
        <w:tc>
          <w:tcPr>
            <w:tcW w:w="1824" w:type="dxa"/>
          </w:tcPr>
          <w:p w14:paraId="074939EC" w14:textId="77777777" w:rsidR="00F12EBE" w:rsidRPr="00507BBA" w:rsidRDefault="00F12EBE" w:rsidP="00622D13">
            <w:pPr>
              <w:jc w:val="center"/>
              <w:rPr>
                <w:rFonts w:ascii="Arial" w:hAnsi="Arial" w:cs="Arial"/>
              </w:rPr>
            </w:pPr>
            <w:r w:rsidRPr="00507BBA">
              <w:rPr>
                <w:rFonts w:ascii="Arial" w:hAnsi="Arial" w:cs="Arial"/>
              </w:rPr>
              <w:t>92%</w:t>
            </w:r>
          </w:p>
        </w:tc>
        <w:tc>
          <w:tcPr>
            <w:tcW w:w="2062" w:type="dxa"/>
            <w:vAlign w:val="center"/>
          </w:tcPr>
          <w:p w14:paraId="1F3FD57F" w14:textId="77777777" w:rsidR="00F12EBE" w:rsidRPr="00507BBA" w:rsidRDefault="00F12EBE" w:rsidP="00622D13">
            <w:pPr>
              <w:jc w:val="center"/>
              <w:rPr>
                <w:rFonts w:ascii="Arial" w:hAnsi="Arial" w:cs="Arial"/>
              </w:rPr>
            </w:pPr>
            <w:r w:rsidRPr="00507BBA">
              <w:rPr>
                <w:rFonts w:ascii="Arial" w:hAnsi="Arial" w:cs="Arial"/>
              </w:rPr>
              <w:t>91%</w:t>
            </w:r>
          </w:p>
        </w:tc>
      </w:tr>
      <w:tr w:rsidR="00F12EBE" w:rsidRPr="00507BBA" w14:paraId="2F6DD7CD" w14:textId="77777777" w:rsidTr="00F12EBE">
        <w:tc>
          <w:tcPr>
            <w:tcW w:w="4253" w:type="dxa"/>
          </w:tcPr>
          <w:p w14:paraId="44A36CF8" w14:textId="77777777" w:rsidR="00F12EBE" w:rsidRPr="00507BBA" w:rsidRDefault="00F12EBE" w:rsidP="00622D13">
            <w:pPr>
              <w:jc w:val="both"/>
              <w:rPr>
                <w:rFonts w:ascii="Arial" w:hAnsi="Arial" w:cs="Arial"/>
              </w:rPr>
            </w:pPr>
            <w:r w:rsidRPr="00507BBA">
              <w:rPr>
                <w:rFonts w:ascii="Arial" w:hAnsi="Arial" w:cs="Arial"/>
              </w:rPr>
              <w:t>Local government scrutiny conference</w:t>
            </w:r>
          </w:p>
        </w:tc>
        <w:tc>
          <w:tcPr>
            <w:tcW w:w="1824" w:type="dxa"/>
          </w:tcPr>
          <w:p w14:paraId="4C983418" w14:textId="77777777" w:rsidR="00F12EBE" w:rsidRPr="00507BBA" w:rsidRDefault="00F12EBE" w:rsidP="00622D13">
            <w:pPr>
              <w:jc w:val="center"/>
              <w:rPr>
                <w:rFonts w:ascii="Arial" w:hAnsi="Arial" w:cs="Arial"/>
              </w:rPr>
            </w:pPr>
            <w:r w:rsidRPr="00507BBA">
              <w:rPr>
                <w:rFonts w:ascii="Arial" w:hAnsi="Arial" w:cs="Arial"/>
              </w:rPr>
              <w:t>94%</w:t>
            </w:r>
          </w:p>
        </w:tc>
        <w:tc>
          <w:tcPr>
            <w:tcW w:w="2062" w:type="dxa"/>
            <w:vAlign w:val="center"/>
          </w:tcPr>
          <w:p w14:paraId="061359EF" w14:textId="77777777" w:rsidR="00F12EBE" w:rsidRPr="00507BBA" w:rsidRDefault="00F12EBE" w:rsidP="00622D13">
            <w:pPr>
              <w:jc w:val="center"/>
              <w:rPr>
                <w:rFonts w:ascii="Arial" w:hAnsi="Arial" w:cs="Arial"/>
              </w:rPr>
            </w:pPr>
            <w:r w:rsidRPr="00507BBA">
              <w:rPr>
                <w:rFonts w:ascii="Arial" w:hAnsi="Arial" w:cs="Arial"/>
              </w:rPr>
              <w:t>92%</w:t>
            </w:r>
          </w:p>
        </w:tc>
      </w:tr>
      <w:tr w:rsidR="00F12EBE" w:rsidRPr="00507BBA" w14:paraId="0EFFDE2F" w14:textId="77777777" w:rsidTr="00F12EBE">
        <w:tc>
          <w:tcPr>
            <w:tcW w:w="4253" w:type="dxa"/>
          </w:tcPr>
          <w:p w14:paraId="23FCB33C" w14:textId="77777777" w:rsidR="00F12EBE" w:rsidRPr="00507BBA" w:rsidRDefault="00F12EBE" w:rsidP="00622D13">
            <w:pPr>
              <w:jc w:val="both"/>
              <w:rPr>
                <w:rFonts w:ascii="Arial" w:hAnsi="Arial" w:cs="Arial"/>
              </w:rPr>
            </w:pPr>
            <w:r w:rsidRPr="00507BBA">
              <w:rPr>
                <w:rFonts w:ascii="Arial" w:hAnsi="Arial" w:cs="Arial"/>
              </w:rPr>
              <w:t>Devolution governance</w:t>
            </w:r>
          </w:p>
        </w:tc>
        <w:tc>
          <w:tcPr>
            <w:tcW w:w="1824" w:type="dxa"/>
          </w:tcPr>
          <w:p w14:paraId="3074BD85" w14:textId="77777777" w:rsidR="00F12EBE" w:rsidRPr="00507BBA" w:rsidRDefault="00F12EBE" w:rsidP="00622D13">
            <w:pPr>
              <w:jc w:val="center"/>
              <w:rPr>
                <w:rFonts w:ascii="Arial" w:hAnsi="Arial" w:cs="Arial"/>
              </w:rPr>
            </w:pPr>
            <w:r w:rsidRPr="00507BBA">
              <w:rPr>
                <w:rFonts w:ascii="Arial" w:hAnsi="Arial" w:cs="Arial"/>
              </w:rPr>
              <w:t>100%</w:t>
            </w:r>
          </w:p>
        </w:tc>
        <w:tc>
          <w:tcPr>
            <w:tcW w:w="2062" w:type="dxa"/>
            <w:vAlign w:val="center"/>
          </w:tcPr>
          <w:p w14:paraId="09975E0D" w14:textId="77777777" w:rsidR="00F12EBE" w:rsidRPr="00507BBA" w:rsidRDefault="00F12EBE" w:rsidP="00622D13">
            <w:pPr>
              <w:jc w:val="center"/>
              <w:rPr>
                <w:rFonts w:ascii="Arial" w:hAnsi="Arial" w:cs="Arial"/>
              </w:rPr>
            </w:pPr>
            <w:r w:rsidRPr="00507BBA">
              <w:rPr>
                <w:rFonts w:ascii="Arial" w:hAnsi="Arial" w:cs="Arial"/>
              </w:rPr>
              <w:t>90%</w:t>
            </w:r>
          </w:p>
        </w:tc>
      </w:tr>
      <w:tr w:rsidR="00F12EBE" w:rsidRPr="00507BBA" w14:paraId="3307A7FA" w14:textId="77777777" w:rsidTr="00F12EBE">
        <w:tc>
          <w:tcPr>
            <w:tcW w:w="4253" w:type="dxa"/>
          </w:tcPr>
          <w:p w14:paraId="37AA2DC4" w14:textId="77777777" w:rsidR="00F12EBE" w:rsidRPr="00507BBA" w:rsidRDefault="00F12EBE" w:rsidP="00622D13">
            <w:pPr>
              <w:jc w:val="both"/>
              <w:rPr>
                <w:rFonts w:ascii="Arial" w:hAnsi="Arial" w:cs="Arial"/>
                <w:b/>
              </w:rPr>
            </w:pPr>
            <w:r w:rsidRPr="00507BBA">
              <w:rPr>
                <w:rFonts w:ascii="Arial" w:hAnsi="Arial" w:cs="Arial"/>
                <w:b/>
              </w:rPr>
              <w:t>Totals/Average</w:t>
            </w:r>
          </w:p>
        </w:tc>
        <w:tc>
          <w:tcPr>
            <w:tcW w:w="1824" w:type="dxa"/>
          </w:tcPr>
          <w:p w14:paraId="16AA8E4C" w14:textId="77777777" w:rsidR="00F12EBE" w:rsidRPr="00507BBA" w:rsidRDefault="00F12EBE" w:rsidP="00622D13">
            <w:pPr>
              <w:jc w:val="center"/>
              <w:rPr>
                <w:rFonts w:ascii="Arial" w:hAnsi="Arial" w:cs="Arial"/>
                <w:b/>
              </w:rPr>
            </w:pPr>
            <w:r w:rsidRPr="00507BBA">
              <w:rPr>
                <w:rFonts w:ascii="Arial" w:hAnsi="Arial" w:cs="Arial"/>
                <w:b/>
              </w:rPr>
              <w:t>94%</w:t>
            </w:r>
          </w:p>
        </w:tc>
        <w:tc>
          <w:tcPr>
            <w:tcW w:w="2062" w:type="dxa"/>
            <w:vAlign w:val="center"/>
          </w:tcPr>
          <w:p w14:paraId="2821C823" w14:textId="77777777" w:rsidR="00F12EBE" w:rsidRPr="00507BBA" w:rsidRDefault="00F12EBE" w:rsidP="00622D13">
            <w:pPr>
              <w:jc w:val="center"/>
              <w:rPr>
                <w:rFonts w:ascii="Arial" w:hAnsi="Arial" w:cs="Arial"/>
                <w:b/>
              </w:rPr>
            </w:pPr>
            <w:r w:rsidRPr="00507BBA">
              <w:rPr>
                <w:rFonts w:ascii="Arial" w:hAnsi="Arial" w:cs="Arial"/>
                <w:b/>
              </w:rPr>
              <w:t>90%</w:t>
            </w:r>
          </w:p>
        </w:tc>
      </w:tr>
    </w:tbl>
    <w:p w14:paraId="1899F421" w14:textId="77777777" w:rsidR="000A6DF8" w:rsidRDefault="000A6DF8" w:rsidP="00507BBA">
      <w:pPr>
        <w:jc w:val="both"/>
        <w:rPr>
          <w:rFonts w:ascii="Arial" w:hAnsi="Arial" w:cs="Arial"/>
        </w:rPr>
      </w:pPr>
    </w:p>
    <w:p w14:paraId="2A187F7B" w14:textId="5547D9B1" w:rsidR="009F4566" w:rsidRDefault="00F12EBE" w:rsidP="00F354C3">
      <w:pPr>
        <w:jc w:val="both"/>
        <w:rPr>
          <w:rFonts w:ascii="Arial" w:hAnsi="Arial" w:cs="Arial"/>
          <w:sz w:val="24"/>
          <w:szCs w:val="24"/>
          <w:u w:val="single"/>
        </w:rPr>
      </w:pPr>
      <w:r>
        <w:rPr>
          <w:rFonts w:ascii="Arial" w:hAnsi="Arial" w:cs="Arial"/>
        </w:rPr>
        <w:t>W</w:t>
      </w:r>
      <w:r w:rsidR="00507BBA" w:rsidRPr="00507BBA">
        <w:rPr>
          <w:rFonts w:ascii="Arial" w:hAnsi="Arial" w:cs="Arial"/>
        </w:rPr>
        <w:t xml:space="preserve">e attracted 165 delegates to our </w:t>
      </w:r>
      <w:r w:rsidR="00507BBA">
        <w:rPr>
          <w:rFonts w:ascii="Arial" w:hAnsi="Arial" w:cs="Arial"/>
        </w:rPr>
        <w:t xml:space="preserve">various </w:t>
      </w:r>
      <w:r>
        <w:rPr>
          <w:rFonts w:ascii="Arial" w:hAnsi="Arial" w:cs="Arial"/>
        </w:rPr>
        <w:t xml:space="preserve">training events </w:t>
      </w:r>
      <w:r w:rsidR="00507BBA" w:rsidRPr="00507BBA">
        <w:rPr>
          <w:rFonts w:ascii="Arial" w:hAnsi="Arial" w:cs="Arial"/>
        </w:rPr>
        <w:t xml:space="preserve">from </w:t>
      </w:r>
      <w:r w:rsidR="00642020">
        <w:rPr>
          <w:rFonts w:ascii="Arial" w:hAnsi="Arial" w:cs="Arial"/>
        </w:rPr>
        <w:t>103</w:t>
      </w:r>
      <w:r w:rsidR="00507BBA" w:rsidRPr="00507BBA">
        <w:rPr>
          <w:rFonts w:ascii="Arial" w:hAnsi="Arial" w:cs="Arial"/>
        </w:rPr>
        <w:t xml:space="preserve"> organisations and generated a profit of </w:t>
      </w:r>
      <w:r w:rsidR="00702D48">
        <w:rPr>
          <w:rFonts w:ascii="Arial" w:hAnsi="Arial" w:cs="Arial"/>
        </w:rPr>
        <w:t>almost</w:t>
      </w:r>
      <w:r>
        <w:rPr>
          <w:rFonts w:ascii="Arial" w:hAnsi="Arial" w:cs="Arial"/>
        </w:rPr>
        <w:t xml:space="preserve"> </w:t>
      </w:r>
      <w:r w:rsidR="00507BBA" w:rsidRPr="00507BBA">
        <w:rPr>
          <w:rFonts w:ascii="Arial" w:hAnsi="Arial" w:cs="Arial"/>
        </w:rPr>
        <w:t>£</w:t>
      </w:r>
      <w:r w:rsidR="00702D48">
        <w:rPr>
          <w:rFonts w:ascii="Arial" w:hAnsi="Arial" w:cs="Arial"/>
        </w:rPr>
        <w:t>2</w:t>
      </w:r>
      <w:r>
        <w:rPr>
          <w:rFonts w:ascii="Arial" w:hAnsi="Arial" w:cs="Arial"/>
        </w:rPr>
        <w:t>0</w:t>
      </w:r>
      <w:r w:rsidR="00507BBA" w:rsidRPr="00507BBA">
        <w:rPr>
          <w:rFonts w:ascii="Arial" w:hAnsi="Arial" w:cs="Arial"/>
        </w:rPr>
        <w:t>k</w:t>
      </w:r>
      <w:r>
        <w:rPr>
          <w:rFonts w:ascii="Arial" w:hAnsi="Arial" w:cs="Arial"/>
        </w:rPr>
        <w:t xml:space="preserve"> on fee income of </w:t>
      </w:r>
      <w:r w:rsidR="00702D48">
        <w:rPr>
          <w:rFonts w:ascii="Arial" w:hAnsi="Arial" w:cs="Arial"/>
        </w:rPr>
        <w:t xml:space="preserve">over </w:t>
      </w:r>
      <w:r>
        <w:rPr>
          <w:rFonts w:ascii="Arial" w:hAnsi="Arial" w:cs="Arial"/>
        </w:rPr>
        <w:t>£3</w:t>
      </w:r>
      <w:r w:rsidR="00702D48">
        <w:rPr>
          <w:rFonts w:ascii="Arial" w:hAnsi="Arial" w:cs="Arial"/>
        </w:rPr>
        <w:t>6</w:t>
      </w:r>
      <w:r>
        <w:rPr>
          <w:rFonts w:ascii="Arial" w:hAnsi="Arial" w:cs="Arial"/>
        </w:rPr>
        <w:t>k</w:t>
      </w:r>
      <w:r w:rsidR="00507BBA" w:rsidRPr="00507BBA">
        <w:rPr>
          <w:rFonts w:ascii="Arial" w:hAnsi="Arial" w:cs="Arial"/>
        </w:rPr>
        <w:t>.</w:t>
      </w:r>
      <w:r w:rsidR="00A308E4">
        <w:rPr>
          <w:rFonts w:ascii="Arial" w:hAnsi="Arial" w:cs="Arial"/>
        </w:rPr>
        <w:t xml:space="preserve">  Our An</w:t>
      </w:r>
      <w:r w:rsidR="00507BBA" w:rsidRPr="00507BBA">
        <w:rPr>
          <w:rFonts w:ascii="Arial" w:hAnsi="Arial" w:cs="Arial"/>
        </w:rPr>
        <w:t>nual conference attracted 117 delegate</w:t>
      </w:r>
      <w:r w:rsidR="00414C71">
        <w:rPr>
          <w:rFonts w:ascii="Arial" w:hAnsi="Arial" w:cs="Arial"/>
        </w:rPr>
        <w:t>s</w:t>
      </w:r>
      <w:r w:rsidR="00507BBA" w:rsidRPr="00507BBA">
        <w:rPr>
          <w:rFonts w:ascii="Arial" w:hAnsi="Arial" w:cs="Arial"/>
        </w:rPr>
        <w:t xml:space="preserve"> and generated over £4.5k profit on an income of £18.7k.</w:t>
      </w:r>
      <w:r w:rsidR="009F4566">
        <w:rPr>
          <w:rFonts w:ascii="Arial" w:hAnsi="Arial" w:cs="Arial"/>
        </w:rPr>
        <w:t xml:space="preserve"> A health scrutiny and </w:t>
      </w:r>
      <w:r w:rsidR="00EC3AFB">
        <w:rPr>
          <w:rFonts w:ascii="Arial" w:hAnsi="Arial" w:cs="Arial"/>
        </w:rPr>
        <w:t>conference</w:t>
      </w:r>
      <w:r w:rsidR="009F4566">
        <w:rPr>
          <w:rFonts w:ascii="Arial" w:hAnsi="Arial" w:cs="Arial"/>
        </w:rPr>
        <w:t xml:space="preserve"> was also held in July 2017 with support from NHS England</w:t>
      </w:r>
      <w:r w:rsidR="00F354C3">
        <w:rPr>
          <w:rFonts w:ascii="Arial" w:hAnsi="Arial" w:cs="Arial"/>
        </w:rPr>
        <w:t>.</w:t>
      </w:r>
      <w:r w:rsidR="009F4566">
        <w:rPr>
          <w:rFonts w:ascii="Arial" w:hAnsi="Arial" w:cs="Arial"/>
        </w:rPr>
        <w:t xml:space="preserve"> </w:t>
      </w:r>
    </w:p>
    <w:p w14:paraId="07062BDF" w14:textId="7FFD0E3F" w:rsidR="00E16817" w:rsidRPr="00E16817" w:rsidRDefault="00E16817" w:rsidP="00E16817">
      <w:pPr>
        <w:spacing w:after="240" w:line="240" w:lineRule="auto"/>
        <w:jc w:val="both"/>
        <w:rPr>
          <w:rFonts w:ascii="Arial" w:hAnsi="Arial" w:cs="Arial"/>
          <w:sz w:val="24"/>
          <w:szCs w:val="24"/>
          <w:u w:val="single"/>
        </w:rPr>
      </w:pPr>
      <w:r w:rsidRPr="00E16817">
        <w:rPr>
          <w:rFonts w:ascii="Arial" w:hAnsi="Arial" w:cs="Arial"/>
          <w:sz w:val="24"/>
          <w:szCs w:val="24"/>
          <w:u w:val="single"/>
        </w:rPr>
        <w:t xml:space="preserve">Organisation </w:t>
      </w:r>
    </w:p>
    <w:p w14:paraId="12CDB39A" w14:textId="77777777" w:rsidR="00E16817" w:rsidRPr="00E16817" w:rsidRDefault="00E16817" w:rsidP="00E16817">
      <w:pPr>
        <w:jc w:val="both"/>
        <w:rPr>
          <w:rFonts w:ascii="Arial" w:hAnsi="Arial" w:cs="Arial"/>
        </w:rPr>
      </w:pPr>
      <w:r w:rsidRPr="00E16817">
        <w:rPr>
          <w:rFonts w:ascii="Arial" w:hAnsi="Arial" w:cs="Arial"/>
        </w:rPr>
        <w:t xml:space="preserve">Our priority has been to maintain a sound core infrastructure and back office from which CfPS functions efficiently and enable it to develop and grow. </w:t>
      </w:r>
    </w:p>
    <w:p w14:paraId="73380373" w14:textId="08C1DDB3" w:rsidR="00E16817" w:rsidRPr="00E16817" w:rsidRDefault="00E16817" w:rsidP="00E16817">
      <w:pPr>
        <w:jc w:val="both"/>
        <w:rPr>
          <w:rFonts w:ascii="Arial" w:hAnsi="Arial" w:cs="Arial"/>
        </w:rPr>
      </w:pPr>
      <w:r w:rsidRPr="00E16817">
        <w:rPr>
          <w:rFonts w:ascii="Arial" w:hAnsi="Arial" w:cs="Arial"/>
        </w:rPr>
        <w:t xml:space="preserve">A new independent Trustee, Dr Catherine Howe, joined the Trustee Board at the beginning of the year, whilst the LGA Trustee representative changed.  Cllr Tony Jackson stepping down in April 2017, being replaced by Cllr Nick Chard.  He then was replaced by Cllr John Riley in August. </w:t>
      </w:r>
      <w:r w:rsidR="00A76ABF">
        <w:rPr>
          <w:rFonts w:ascii="Arial" w:hAnsi="Arial" w:cs="Arial"/>
        </w:rPr>
        <w:t xml:space="preserve"> </w:t>
      </w:r>
      <w:r w:rsidRPr="00E16817">
        <w:rPr>
          <w:rFonts w:ascii="Arial" w:hAnsi="Arial" w:cs="Arial"/>
        </w:rPr>
        <w:t xml:space="preserve">The Board has seen further changes after the end of the financial year with Alex Lawrence becoming Company Secretary and independent Trustee, Vicki Lawson-Brown, stepping down at the end of her third term as a trustee in May 2018.  </w:t>
      </w:r>
    </w:p>
    <w:p w14:paraId="7CBD1FFC" w14:textId="36FC863C" w:rsidR="00E16817" w:rsidRDefault="00E16817" w:rsidP="00E16817">
      <w:pPr>
        <w:jc w:val="both"/>
        <w:rPr>
          <w:rFonts w:ascii="Arial" w:hAnsi="Arial" w:cs="Arial"/>
        </w:rPr>
      </w:pPr>
      <w:r w:rsidRPr="00E16817">
        <w:rPr>
          <w:rFonts w:ascii="Arial" w:hAnsi="Arial" w:cs="Arial"/>
        </w:rPr>
        <w:t xml:space="preserve">The staffing at CfPS also saw changes with a new Administrative Officer joining in June 2018 replacing the Programme Support Officer, meaning one </w:t>
      </w:r>
      <w:r w:rsidR="000B2C2E">
        <w:rPr>
          <w:rFonts w:ascii="Arial" w:hAnsi="Arial" w:cs="Arial"/>
        </w:rPr>
        <w:t>fewer</w:t>
      </w:r>
      <w:r w:rsidR="000B2C2E" w:rsidRPr="00E16817">
        <w:rPr>
          <w:rFonts w:ascii="Arial" w:hAnsi="Arial" w:cs="Arial"/>
        </w:rPr>
        <w:t xml:space="preserve"> </w:t>
      </w:r>
      <w:r w:rsidRPr="00E16817">
        <w:rPr>
          <w:rFonts w:ascii="Arial" w:hAnsi="Arial" w:cs="Arial"/>
        </w:rPr>
        <w:t>seconded employee from LGA/IDeA.  The Business Manager commenced duties in August 201</w:t>
      </w:r>
      <w:r w:rsidR="00414C71">
        <w:rPr>
          <w:rFonts w:ascii="Arial" w:hAnsi="Arial" w:cs="Arial"/>
        </w:rPr>
        <w:t>7</w:t>
      </w:r>
      <w:r w:rsidR="009F4566">
        <w:rPr>
          <w:rFonts w:ascii="Arial" w:hAnsi="Arial" w:cs="Arial"/>
        </w:rPr>
        <w:t xml:space="preserve">, this completed the staff reorganisation. </w:t>
      </w:r>
      <w:r w:rsidRPr="00E16817">
        <w:rPr>
          <w:rFonts w:ascii="Arial" w:hAnsi="Arial" w:cs="Arial"/>
        </w:rPr>
        <w:t xml:space="preserve">   </w:t>
      </w:r>
    </w:p>
    <w:p w14:paraId="7E80F7D6" w14:textId="0DC204EC" w:rsidR="00E16817" w:rsidRDefault="00E16817" w:rsidP="00E16817">
      <w:pPr>
        <w:jc w:val="both"/>
        <w:rPr>
          <w:rFonts w:ascii="Arial" w:hAnsi="Arial" w:cs="Arial"/>
        </w:rPr>
      </w:pPr>
      <w:r>
        <w:rPr>
          <w:rFonts w:ascii="Arial" w:hAnsi="Arial" w:cs="Arial"/>
        </w:rPr>
        <w:t xml:space="preserve">The expenditure on organisation </w:t>
      </w:r>
      <w:r w:rsidR="00702D48">
        <w:rPr>
          <w:rFonts w:ascii="Arial" w:hAnsi="Arial" w:cs="Arial"/>
        </w:rPr>
        <w:t>during</w:t>
      </w:r>
      <w:r>
        <w:rPr>
          <w:rFonts w:ascii="Arial" w:hAnsi="Arial" w:cs="Arial"/>
        </w:rPr>
        <w:t xml:space="preserve"> the year was £635k of which s</w:t>
      </w:r>
      <w:r w:rsidR="0049720C">
        <w:rPr>
          <w:rFonts w:ascii="Arial" w:hAnsi="Arial" w:cs="Arial"/>
        </w:rPr>
        <w:t>taffing costs</w:t>
      </w:r>
      <w:r>
        <w:rPr>
          <w:rFonts w:ascii="Arial" w:hAnsi="Arial" w:cs="Arial"/>
        </w:rPr>
        <w:t xml:space="preserve"> accounted for £493.5k</w:t>
      </w:r>
      <w:r w:rsidR="000F4649">
        <w:rPr>
          <w:rFonts w:ascii="Arial" w:hAnsi="Arial" w:cs="Arial"/>
        </w:rPr>
        <w:t xml:space="preserve">.  The salary spend increased by £37k over the previous year, </w:t>
      </w:r>
      <w:r w:rsidR="00A76ABF">
        <w:rPr>
          <w:rFonts w:ascii="Arial" w:hAnsi="Arial" w:cs="Arial"/>
        </w:rPr>
        <w:t xml:space="preserve">including </w:t>
      </w:r>
      <w:r w:rsidR="000F4649">
        <w:rPr>
          <w:rFonts w:ascii="Arial" w:hAnsi="Arial" w:cs="Arial"/>
        </w:rPr>
        <w:t>an extra £41.5k paid in pension loadings in respect of those staff seconded from LGA/IDeA.</w:t>
      </w:r>
    </w:p>
    <w:bookmarkEnd w:id="3"/>
    <w:p w14:paraId="17546A97" w14:textId="77777777" w:rsidR="009F4566" w:rsidRDefault="009F4566" w:rsidP="00CF7A76">
      <w:pPr>
        <w:spacing w:after="240" w:line="240" w:lineRule="auto"/>
        <w:jc w:val="both"/>
        <w:rPr>
          <w:rFonts w:ascii="Arial" w:hAnsi="Arial" w:cs="Arial"/>
          <w:sz w:val="24"/>
          <w:szCs w:val="24"/>
          <w:u w:val="single"/>
        </w:rPr>
      </w:pPr>
    </w:p>
    <w:p w14:paraId="34B0BF29" w14:textId="6544B158" w:rsidR="000E2692" w:rsidRPr="009853C1" w:rsidRDefault="00A97E3E" w:rsidP="00CF7A76">
      <w:pPr>
        <w:spacing w:after="240" w:line="240" w:lineRule="auto"/>
        <w:jc w:val="both"/>
        <w:rPr>
          <w:rFonts w:ascii="Arial" w:hAnsi="Arial" w:cs="Arial"/>
          <w:sz w:val="24"/>
          <w:szCs w:val="24"/>
          <w:u w:val="single"/>
        </w:rPr>
      </w:pPr>
      <w:r w:rsidRPr="009853C1">
        <w:rPr>
          <w:rFonts w:ascii="Arial" w:hAnsi="Arial" w:cs="Arial"/>
          <w:sz w:val="24"/>
          <w:szCs w:val="24"/>
          <w:u w:val="single"/>
        </w:rPr>
        <w:lastRenderedPageBreak/>
        <w:t>Business Development</w:t>
      </w:r>
      <w:r w:rsidR="000E2692" w:rsidRPr="009853C1">
        <w:rPr>
          <w:rFonts w:ascii="Arial" w:hAnsi="Arial" w:cs="Arial"/>
          <w:sz w:val="24"/>
          <w:szCs w:val="24"/>
          <w:u w:val="single"/>
        </w:rPr>
        <w:t xml:space="preserve"> </w:t>
      </w:r>
    </w:p>
    <w:p w14:paraId="7BA24974" w14:textId="77777777" w:rsidR="0061353E" w:rsidRDefault="0061353E" w:rsidP="00702D48">
      <w:pPr>
        <w:jc w:val="both"/>
        <w:rPr>
          <w:rFonts w:ascii="Arial" w:hAnsi="Arial" w:cs="Arial"/>
        </w:rPr>
      </w:pPr>
      <w:r>
        <w:rPr>
          <w:rFonts w:ascii="Arial" w:hAnsi="Arial" w:cs="Arial"/>
        </w:rPr>
        <w:t xml:space="preserve">A key priority for CfPS is to increase its influence and income by working with and for a wide variety of organisations in improving scrutiny and governance, both in the public and private sectors.  </w:t>
      </w:r>
    </w:p>
    <w:p w14:paraId="50A1110F" w14:textId="358B24B8" w:rsidR="0092466C" w:rsidRPr="0092466C" w:rsidRDefault="0061353E" w:rsidP="00702D48">
      <w:pPr>
        <w:jc w:val="both"/>
        <w:rPr>
          <w:rFonts w:ascii="Arial" w:hAnsi="Arial" w:cs="Arial"/>
        </w:rPr>
      </w:pPr>
      <w:r>
        <w:rPr>
          <w:rFonts w:ascii="Arial" w:hAnsi="Arial" w:cs="Arial"/>
        </w:rPr>
        <w:t xml:space="preserve">Discussions are ongoing with a number or organisations in the public sector including; </w:t>
      </w:r>
      <w:r w:rsidR="0092466C" w:rsidRPr="0092466C">
        <w:rPr>
          <w:rFonts w:ascii="Arial" w:hAnsi="Arial" w:cs="Arial"/>
        </w:rPr>
        <w:t>CIPFA</w:t>
      </w:r>
      <w:r>
        <w:rPr>
          <w:rFonts w:ascii="Arial" w:hAnsi="Arial" w:cs="Arial"/>
        </w:rPr>
        <w:t>,</w:t>
      </w:r>
      <w:r w:rsidR="0092466C" w:rsidRPr="0092466C">
        <w:rPr>
          <w:rFonts w:ascii="Arial" w:hAnsi="Arial" w:cs="Arial"/>
        </w:rPr>
        <w:t xml:space="preserve"> Institute of Directors</w:t>
      </w:r>
      <w:r>
        <w:rPr>
          <w:rFonts w:ascii="Arial" w:hAnsi="Arial" w:cs="Arial"/>
        </w:rPr>
        <w:t xml:space="preserve">, </w:t>
      </w:r>
      <w:r w:rsidR="0092466C" w:rsidRPr="0092466C">
        <w:rPr>
          <w:rFonts w:ascii="Arial" w:hAnsi="Arial" w:cs="Arial"/>
        </w:rPr>
        <w:t xml:space="preserve">National Housing Federation, </w:t>
      </w:r>
      <w:r w:rsidR="009F4566">
        <w:rPr>
          <w:rFonts w:ascii="Arial" w:hAnsi="Arial" w:cs="Arial"/>
        </w:rPr>
        <w:t xml:space="preserve">Housing Associations, </w:t>
      </w:r>
      <w:r w:rsidR="0092466C" w:rsidRPr="0092466C">
        <w:rPr>
          <w:rFonts w:ascii="Arial" w:hAnsi="Arial" w:cs="Arial"/>
        </w:rPr>
        <w:t>Care Quality Commission</w:t>
      </w:r>
      <w:r>
        <w:rPr>
          <w:rFonts w:ascii="Arial" w:hAnsi="Arial" w:cs="Arial"/>
        </w:rPr>
        <w:t xml:space="preserve">, NHS England, </w:t>
      </w:r>
      <w:r w:rsidR="003F15CE">
        <w:rPr>
          <w:rFonts w:ascii="Arial" w:hAnsi="Arial" w:cs="Arial"/>
        </w:rPr>
        <w:t>Local Government and Social Care Ombudsman</w:t>
      </w:r>
      <w:r>
        <w:rPr>
          <w:rFonts w:ascii="Arial" w:hAnsi="Arial" w:cs="Arial"/>
        </w:rPr>
        <w:t xml:space="preserve">, </w:t>
      </w:r>
      <w:r w:rsidR="0092466C" w:rsidRPr="0092466C">
        <w:rPr>
          <w:rFonts w:ascii="Arial" w:hAnsi="Arial" w:cs="Arial"/>
        </w:rPr>
        <w:t>APSE</w:t>
      </w:r>
      <w:r>
        <w:rPr>
          <w:rFonts w:ascii="Arial" w:hAnsi="Arial" w:cs="Arial"/>
        </w:rPr>
        <w:t xml:space="preserve"> and </w:t>
      </w:r>
      <w:r w:rsidR="003F15CE">
        <w:rPr>
          <w:rFonts w:ascii="Arial" w:hAnsi="Arial" w:cs="Arial"/>
        </w:rPr>
        <w:t>NHS organisations</w:t>
      </w:r>
      <w:r>
        <w:rPr>
          <w:rFonts w:ascii="Arial" w:hAnsi="Arial" w:cs="Arial"/>
        </w:rPr>
        <w:t xml:space="preserve">.  Some of these have already resulted in funded </w:t>
      </w:r>
      <w:r w:rsidR="009F4566">
        <w:rPr>
          <w:rFonts w:ascii="Arial" w:hAnsi="Arial" w:cs="Arial"/>
        </w:rPr>
        <w:t xml:space="preserve">and partnering </w:t>
      </w:r>
      <w:r>
        <w:rPr>
          <w:rFonts w:ascii="Arial" w:hAnsi="Arial" w:cs="Arial"/>
        </w:rPr>
        <w:t>pieces of work.</w:t>
      </w:r>
      <w:r w:rsidR="00A76ABF">
        <w:rPr>
          <w:rFonts w:ascii="Arial" w:hAnsi="Arial" w:cs="Arial"/>
        </w:rPr>
        <w:t xml:space="preserve">  </w:t>
      </w:r>
      <w:r>
        <w:rPr>
          <w:rFonts w:ascii="Arial" w:hAnsi="Arial" w:cs="Arial"/>
        </w:rPr>
        <w:t>In addition, ideas and products are being discussed with several commercial companies in respect of improving their governance and public scrutiny.</w:t>
      </w:r>
    </w:p>
    <w:p w14:paraId="4E184251" w14:textId="79BDF467" w:rsidR="000E2692" w:rsidRPr="009853C1" w:rsidRDefault="00A97E3E" w:rsidP="00CF7A76">
      <w:pPr>
        <w:spacing w:after="240" w:line="240" w:lineRule="auto"/>
        <w:jc w:val="both"/>
        <w:rPr>
          <w:rFonts w:ascii="Arial" w:hAnsi="Arial" w:cs="Arial"/>
          <w:sz w:val="24"/>
          <w:szCs w:val="24"/>
          <w:u w:val="single"/>
        </w:rPr>
      </w:pPr>
      <w:r w:rsidRPr="009853C1">
        <w:rPr>
          <w:rFonts w:ascii="Arial" w:hAnsi="Arial" w:cs="Arial"/>
          <w:sz w:val="24"/>
          <w:szCs w:val="24"/>
          <w:u w:val="single"/>
        </w:rPr>
        <w:t>Research</w:t>
      </w:r>
      <w:r w:rsidR="000E2692" w:rsidRPr="009853C1">
        <w:rPr>
          <w:rFonts w:ascii="Arial" w:hAnsi="Arial" w:cs="Arial"/>
          <w:sz w:val="24"/>
          <w:szCs w:val="24"/>
          <w:u w:val="single"/>
        </w:rPr>
        <w:t xml:space="preserve"> </w:t>
      </w:r>
    </w:p>
    <w:p w14:paraId="13B4FD69" w14:textId="77777777" w:rsidR="009853C1" w:rsidRPr="009853C1" w:rsidRDefault="000E2692" w:rsidP="009864AD">
      <w:pPr>
        <w:jc w:val="both"/>
        <w:rPr>
          <w:rFonts w:ascii="Arial" w:hAnsi="Arial" w:cs="Arial"/>
        </w:rPr>
      </w:pPr>
      <w:r w:rsidRPr="001C2E9E">
        <w:rPr>
          <w:rFonts w:ascii="Arial" w:hAnsi="Arial" w:cs="Arial"/>
        </w:rPr>
        <w:t xml:space="preserve">Our priority </w:t>
      </w:r>
      <w:r w:rsidR="009853C1">
        <w:rPr>
          <w:rFonts w:ascii="Arial" w:hAnsi="Arial" w:cs="Arial"/>
        </w:rPr>
        <w:t xml:space="preserve">has been to </w:t>
      </w:r>
      <w:r w:rsidR="00E527FA">
        <w:rPr>
          <w:rFonts w:ascii="Arial" w:hAnsi="Arial" w:cs="Arial"/>
        </w:rPr>
        <w:t>l</w:t>
      </w:r>
      <w:r w:rsidR="009853C1" w:rsidRPr="009853C1">
        <w:rPr>
          <w:rFonts w:ascii="Arial" w:hAnsi="Arial" w:cs="Arial"/>
        </w:rPr>
        <w:t xml:space="preserve">ead and oversee the delivery of existing and agreed research programmes, projects and consultancy to an excellent quality and meeting client needs. </w:t>
      </w:r>
    </w:p>
    <w:p w14:paraId="216A72C6" w14:textId="77777777" w:rsidR="00E527FA" w:rsidRDefault="00E527FA" w:rsidP="00CF7A76">
      <w:pPr>
        <w:spacing w:after="240" w:line="240" w:lineRule="auto"/>
        <w:jc w:val="both"/>
        <w:rPr>
          <w:rFonts w:ascii="Arial" w:hAnsi="Arial" w:cs="Arial"/>
        </w:rPr>
      </w:pPr>
      <w:r>
        <w:rPr>
          <w:rFonts w:ascii="Arial" w:hAnsi="Arial" w:cs="Arial"/>
        </w:rPr>
        <w:t>During the year CfPS has: -</w:t>
      </w:r>
    </w:p>
    <w:p w14:paraId="0BC1D04D" w14:textId="77777777" w:rsidR="00E527FA" w:rsidRDefault="00B47271" w:rsidP="00531B93">
      <w:pPr>
        <w:pStyle w:val="ListParagraph"/>
        <w:numPr>
          <w:ilvl w:val="0"/>
          <w:numId w:val="15"/>
        </w:numPr>
        <w:jc w:val="both"/>
        <w:rPr>
          <w:rFonts w:ascii="Arial" w:hAnsi="Arial" w:cs="Arial"/>
        </w:rPr>
      </w:pPr>
      <w:r w:rsidRPr="00E527FA">
        <w:rPr>
          <w:rFonts w:ascii="Arial" w:hAnsi="Arial" w:cs="Arial"/>
        </w:rPr>
        <w:t xml:space="preserve">Launched </w:t>
      </w:r>
      <w:r w:rsidR="003172F1">
        <w:rPr>
          <w:rFonts w:ascii="Arial" w:hAnsi="Arial" w:cs="Arial"/>
        </w:rPr>
        <w:t xml:space="preserve">an </w:t>
      </w:r>
      <w:r w:rsidRPr="00E527FA">
        <w:rPr>
          <w:rFonts w:ascii="Arial" w:hAnsi="Arial" w:cs="Arial"/>
        </w:rPr>
        <w:t>APSE-funded publication</w:t>
      </w:r>
      <w:r w:rsidR="00E527FA" w:rsidRPr="00E527FA">
        <w:rPr>
          <w:rFonts w:ascii="Arial" w:hAnsi="Arial" w:cs="Arial"/>
        </w:rPr>
        <w:t xml:space="preserve"> on </w:t>
      </w:r>
      <w:r w:rsidR="00E527FA">
        <w:rPr>
          <w:rFonts w:ascii="Arial" w:hAnsi="Arial" w:cs="Arial"/>
        </w:rPr>
        <w:t>the effectiveness of Scrutiny</w:t>
      </w:r>
    </w:p>
    <w:p w14:paraId="2560E08F" w14:textId="77777777" w:rsidR="003172F1" w:rsidRPr="003172F1" w:rsidRDefault="003172F1" w:rsidP="00531B93">
      <w:pPr>
        <w:pStyle w:val="ListParagraph"/>
        <w:numPr>
          <w:ilvl w:val="0"/>
          <w:numId w:val="15"/>
        </w:numPr>
        <w:rPr>
          <w:rFonts w:ascii="Arial" w:hAnsi="Arial" w:cs="Arial"/>
        </w:rPr>
      </w:pPr>
      <w:r w:rsidRPr="003172F1">
        <w:rPr>
          <w:rFonts w:ascii="Arial" w:hAnsi="Arial" w:cs="Arial"/>
        </w:rPr>
        <w:t xml:space="preserve">Guidance on the scrutiny of Public Service Boards for the Welsh Government </w:t>
      </w:r>
    </w:p>
    <w:p w14:paraId="10938579" w14:textId="77777777" w:rsidR="00E527FA" w:rsidRPr="003172F1" w:rsidRDefault="00E527FA" w:rsidP="00531B93">
      <w:pPr>
        <w:pStyle w:val="ListParagraph"/>
        <w:numPr>
          <w:ilvl w:val="0"/>
          <w:numId w:val="15"/>
        </w:numPr>
        <w:jc w:val="both"/>
        <w:rPr>
          <w:rFonts w:ascii="Arial" w:hAnsi="Arial" w:cs="Arial"/>
        </w:rPr>
      </w:pPr>
      <w:r w:rsidRPr="00E527FA">
        <w:rPr>
          <w:rFonts w:ascii="Arial" w:hAnsi="Arial" w:cs="Arial"/>
        </w:rPr>
        <w:t>Delivered a research discussion paper for the National Housing Federation on transparency</w:t>
      </w:r>
      <w:r w:rsidRPr="00E527FA">
        <w:t xml:space="preserve"> </w:t>
      </w:r>
    </w:p>
    <w:p w14:paraId="06743D4A" w14:textId="77777777" w:rsidR="003172F1" w:rsidRPr="00E527FA" w:rsidRDefault="003172F1" w:rsidP="00531B93">
      <w:pPr>
        <w:pStyle w:val="ListParagraph"/>
        <w:numPr>
          <w:ilvl w:val="0"/>
          <w:numId w:val="15"/>
        </w:numPr>
        <w:jc w:val="both"/>
        <w:rPr>
          <w:rFonts w:ascii="Arial" w:hAnsi="Arial" w:cs="Arial"/>
        </w:rPr>
      </w:pPr>
      <w:r w:rsidRPr="003172F1">
        <w:rPr>
          <w:rFonts w:ascii="Arial" w:hAnsi="Arial" w:cs="Arial"/>
        </w:rPr>
        <w:t>Published a guide to legislation on scrutiny</w:t>
      </w:r>
    </w:p>
    <w:p w14:paraId="345FFA8D" w14:textId="21C997D5" w:rsidR="00E527FA" w:rsidRDefault="003172F1" w:rsidP="00531B93">
      <w:pPr>
        <w:pStyle w:val="ListParagraph"/>
        <w:numPr>
          <w:ilvl w:val="0"/>
          <w:numId w:val="15"/>
        </w:numPr>
        <w:jc w:val="both"/>
        <w:rPr>
          <w:rFonts w:ascii="Arial" w:hAnsi="Arial" w:cs="Arial"/>
        </w:rPr>
      </w:pPr>
      <w:r>
        <w:rPr>
          <w:rFonts w:ascii="Arial" w:hAnsi="Arial" w:cs="Arial"/>
        </w:rPr>
        <w:t xml:space="preserve">Organised and published the findings of </w:t>
      </w:r>
      <w:r w:rsidR="00E527FA" w:rsidRPr="00E527FA">
        <w:rPr>
          <w:rFonts w:ascii="Arial" w:hAnsi="Arial" w:cs="Arial"/>
        </w:rPr>
        <w:t>the annual local government scrutiny survey</w:t>
      </w:r>
    </w:p>
    <w:p w14:paraId="4DD29700" w14:textId="4F770B33" w:rsidR="000B2C2E" w:rsidRDefault="000B2C2E" w:rsidP="00531B93">
      <w:pPr>
        <w:pStyle w:val="ListParagraph"/>
        <w:numPr>
          <w:ilvl w:val="0"/>
          <w:numId w:val="15"/>
        </w:numPr>
        <w:jc w:val="both"/>
        <w:rPr>
          <w:rFonts w:ascii="Arial" w:hAnsi="Arial" w:cs="Arial"/>
        </w:rPr>
      </w:pPr>
      <w:r>
        <w:rPr>
          <w:rFonts w:ascii="Arial" w:hAnsi="Arial" w:cs="Arial"/>
        </w:rPr>
        <w:t>Published a guide to the use of evidence by councils’ scrutiny functions</w:t>
      </w:r>
    </w:p>
    <w:p w14:paraId="24F58263" w14:textId="44227094" w:rsidR="000B2C2E" w:rsidRDefault="000B2C2E" w:rsidP="00531B93">
      <w:pPr>
        <w:pStyle w:val="ListParagraph"/>
        <w:numPr>
          <w:ilvl w:val="0"/>
          <w:numId w:val="15"/>
        </w:numPr>
        <w:jc w:val="both"/>
        <w:rPr>
          <w:rFonts w:ascii="Arial" w:hAnsi="Arial" w:cs="Arial"/>
        </w:rPr>
      </w:pPr>
      <w:r>
        <w:rPr>
          <w:rFonts w:ascii="Arial" w:hAnsi="Arial" w:cs="Arial"/>
        </w:rPr>
        <w:t>Pub</w:t>
      </w:r>
      <w:r w:rsidR="00F354C3">
        <w:rPr>
          <w:rFonts w:ascii="Arial" w:hAnsi="Arial" w:cs="Arial"/>
        </w:rPr>
        <w:t>li</w:t>
      </w:r>
      <w:r>
        <w:rPr>
          <w:rFonts w:ascii="Arial" w:hAnsi="Arial" w:cs="Arial"/>
        </w:rPr>
        <w:t>shed a guide on the scrutiny of alternative delivery models for children’s services</w:t>
      </w:r>
    </w:p>
    <w:p w14:paraId="42CBFFCB" w14:textId="0EF2EBE8" w:rsidR="000B2C2E" w:rsidRDefault="000B2C2E" w:rsidP="00531B93">
      <w:pPr>
        <w:pStyle w:val="ListParagraph"/>
        <w:numPr>
          <w:ilvl w:val="0"/>
          <w:numId w:val="15"/>
        </w:numPr>
        <w:jc w:val="both"/>
        <w:rPr>
          <w:rFonts w:ascii="Arial" w:hAnsi="Arial" w:cs="Arial"/>
        </w:rPr>
      </w:pPr>
      <w:r>
        <w:rPr>
          <w:rFonts w:ascii="Arial" w:hAnsi="Arial" w:cs="Arial"/>
        </w:rPr>
        <w:t>Published a framework for self-evaluation of local overview and scrutiny, which has since been used to develop CfPS’s “scrutiny healthcheck” product</w:t>
      </w:r>
    </w:p>
    <w:p w14:paraId="611BD5AD" w14:textId="77777777" w:rsidR="00E527FA" w:rsidRDefault="003172F1" w:rsidP="00531B93">
      <w:pPr>
        <w:pStyle w:val="ListParagraph"/>
        <w:numPr>
          <w:ilvl w:val="0"/>
          <w:numId w:val="15"/>
        </w:numPr>
        <w:jc w:val="both"/>
        <w:rPr>
          <w:rFonts w:ascii="Arial" w:hAnsi="Arial" w:cs="Arial"/>
        </w:rPr>
      </w:pPr>
      <w:r>
        <w:rPr>
          <w:rFonts w:ascii="Arial" w:hAnsi="Arial" w:cs="Arial"/>
        </w:rPr>
        <w:t xml:space="preserve">Published a review on </w:t>
      </w:r>
      <w:r w:rsidR="00E527FA" w:rsidRPr="00E527FA">
        <w:rPr>
          <w:rFonts w:ascii="Arial" w:hAnsi="Arial" w:cs="Arial"/>
        </w:rPr>
        <w:t xml:space="preserve">Combined Authority scrutiny </w:t>
      </w:r>
      <w:r>
        <w:rPr>
          <w:rFonts w:ascii="Arial" w:hAnsi="Arial" w:cs="Arial"/>
        </w:rPr>
        <w:t xml:space="preserve">after six months </w:t>
      </w:r>
      <w:r w:rsidRPr="003172F1">
        <w:rPr>
          <w:rFonts w:ascii="Arial" w:hAnsi="Arial" w:cs="Arial"/>
        </w:rPr>
        <w:t>in operation of the new scrutiny arrangements for Mayoral combined authorities.</w:t>
      </w:r>
    </w:p>
    <w:p w14:paraId="03E1419E" w14:textId="7845B2BB" w:rsidR="003172F1" w:rsidRDefault="003172F1" w:rsidP="00531B93">
      <w:pPr>
        <w:pStyle w:val="ListParagraph"/>
        <w:numPr>
          <w:ilvl w:val="0"/>
          <w:numId w:val="15"/>
        </w:numPr>
        <w:jc w:val="both"/>
        <w:rPr>
          <w:rFonts w:ascii="Arial" w:hAnsi="Arial" w:cs="Arial"/>
        </w:rPr>
      </w:pPr>
      <w:r>
        <w:rPr>
          <w:rFonts w:ascii="Arial" w:hAnsi="Arial" w:cs="Arial"/>
        </w:rPr>
        <w:t xml:space="preserve">Launched a </w:t>
      </w:r>
      <w:r w:rsidRPr="003172F1">
        <w:rPr>
          <w:rFonts w:ascii="Arial" w:hAnsi="Arial" w:cs="Arial"/>
        </w:rPr>
        <w:t>practical guide for treasury and asset scrutiny</w:t>
      </w:r>
    </w:p>
    <w:p w14:paraId="6E854DD7" w14:textId="7F4C28B6" w:rsidR="002B3C4E" w:rsidRDefault="002B3C4E" w:rsidP="00531B93">
      <w:pPr>
        <w:pStyle w:val="ListParagraph"/>
        <w:numPr>
          <w:ilvl w:val="0"/>
          <w:numId w:val="15"/>
        </w:numPr>
        <w:jc w:val="both"/>
        <w:rPr>
          <w:rFonts w:ascii="Arial" w:hAnsi="Arial" w:cs="Arial"/>
        </w:rPr>
      </w:pPr>
      <w:r>
        <w:rPr>
          <w:rFonts w:ascii="Arial" w:hAnsi="Arial" w:cs="Arial"/>
        </w:rPr>
        <w:t xml:space="preserve">Contributed by way of detailed evidence to the Communities and Local Government Select Committee inquiry into overview and scrutiny </w:t>
      </w:r>
    </w:p>
    <w:p w14:paraId="739EEFDC" w14:textId="666E4C25" w:rsidR="000E2692" w:rsidRDefault="002B3C4E" w:rsidP="00531B93">
      <w:pPr>
        <w:pStyle w:val="ListParagraph"/>
        <w:numPr>
          <w:ilvl w:val="0"/>
          <w:numId w:val="15"/>
        </w:numPr>
        <w:jc w:val="both"/>
        <w:rPr>
          <w:rFonts w:ascii="Arial" w:hAnsi="Arial" w:cs="Arial"/>
        </w:rPr>
      </w:pPr>
      <w:r>
        <w:rPr>
          <w:rFonts w:ascii="Arial" w:hAnsi="Arial" w:cs="Arial"/>
        </w:rPr>
        <w:t xml:space="preserve">Published a range of blogs on issues relevant to scrutiny practitioners, including on the challenges of amateurs scrutinising experts, on gender balance on combined authority scrutiny committees and on the outcomes of the 2017 General Election and the implications for local scrutiny.  </w:t>
      </w:r>
    </w:p>
    <w:p w14:paraId="67127EA4" w14:textId="53DF06CF" w:rsidR="003F15CE" w:rsidRDefault="003F15CE" w:rsidP="00531B93">
      <w:pPr>
        <w:pStyle w:val="ListParagraph"/>
        <w:numPr>
          <w:ilvl w:val="0"/>
          <w:numId w:val="15"/>
        </w:numPr>
        <w:jc w:val="both"/>
        <w:rPr>
          <w:rFonts w:ascii="Arial" w:hAnsi="Arial" w:cs="Arial"/>
        </w:rPr>
      </w:pPr>
      <w:r>
        <w:rPr>
          <w:rFonts w:ascii="Arial" w:hAnsi="Arial" w:cs="Arial"/>
        </w:rPr>
        <w:t>Published a guide to multi-agency governance and scrutiny (with the Good Governance Institute</w:t>
      </w:r>
      <w:r w:rsidR="00C46FA3">
        <w:rPr>
          <w:rFonts w:ascii="Arial" w:hAnsi="Arial" w:cs="Arial"/>
        </w:rPr>
        <w:t>)</w:t>
      </w:r>
    </w:p>
    <w:p w14:paraId="50C8DFA0" w14:textId="1718F933" w:rsidR="00C46FA3" w:rsidRDefault="00C46FA3" w:rsidP="00531B93">
      <w:pPr>
        <w:pStyle w:val="ListParagraph"/>
        <w:numPr>
          <w:ilvl w:val="0"/>
          <w:numId w:val="15"/>
        </w:numPr>
        <w:jc w:val="both"/>
        <w:rPr>
          <w:rFonts w:ascii="Arial" w:hAnsi="Arial" w:cs="Arial"/>
        </w:rPr>
      </w:pPr>
      <w:r>
        <w:rPr>
          <w:rFonts w:ascii="Arial" w:hAnsi="Arial" w:cs="Arial"/>
        </w:rPr>
        <w:t>Published a national report on STP governance – the verdict so far</w:t>
      </w:r>
    </w:p>
    <w:p w14:paraId="341CD685" w14:textId="0219A5E0" w:rsidR="00C46FA3" w:rsidRPr="00E527FA" w:rsidRDefault="00C46FA3" w:rsidP="00C46FA3">
      <w:pPr>
        <w:pStyle w:val="ListParagraph"/>
        <w:numPr>
          <w:ilvl w:val="0"/>
          <w:numId w:val="15"/>
        </w:numPr>
        <w:jc w:val="both"/>
        <w:rPr>
          <w:rFonts w:ascii="Arial" w:hAnsi="Arial" w:cs="Arial"/>
        </w:rPr>
      </w:pPr>
      <w:r>
        <w:rPr>
          <w:rFonts w:ascii="Arial" w:hAnsi="Arial" w:cs="Arial"/>
        </w:rPr>
        <w:t xml:space="preserve">Worked with the </w:t>
      </w:r>
      <w:r w:rsidRPr="00C46FA3">
        <w:rPr>
          <w:rFonts w:ascii="Arial" w:hAnsi="Arial" w:cs="Arial"/>
        </w:rPr>
        <w:t>Health Select Committee of the House of Commons</w:t>
      </w:r>
      <w:r>
        <w:rPr>
          <w:rFonts w:ascii="Arial" w:hAnsi="Arial" w:cs="Arial"/>
        </w:rPr>
        <w:t xml:space="preserve"> to </w:t>
      </w:r>
      <w:r w:rsidRPr="00C46FA3">
        <w:rPr>
          <w:rFonts w:ascii="Arial" w:hAnsi="Arial" w:cs="Arial"/>
        </w:rPr>
        <w:t>invit</w:t>
      </w:r>
      <w:r>
        <w:rPr>
          <w:rFonts w:ascii="Arial" w:hAnsi="Arial" w:cs="Arial"/>
        </w:rPr>
        <w:t xml:space="preserve">e </w:t>
      </w:r>
      <w:r w:rsidRPr="00C46FA3">
        <w:rPr>
          <w:rFonts w:ascii="Arial" w:hAnsi="Arial" w:cs="Arial"/>
        </w:rPr>
        <w:t>Health Overview and Scrutiny Committees to inquire into suicide prevention measures in place in local areas.</w:t>
      </w:r>
    </w:p>
    <w:p w14:paraId="13C777A6" w14:textId="77777777" w:rsidR="009F4566" w:rsidRDefault="009F4566" w:rsidP="00CF7A76">
      <w:pPr>
        <w:spacing w:after="240" w:line="240" w:lineRule="auto"/>
        <w:jc w:val="both"/>
        <w:rPr>
          <w:rFonts w:ascii="Arial" w:hAnsi="Arial" w:cs="Arial"/>
          <w:sz w:val="24"/>
          <w:szCs w:val="24"/>
          <w:u w:val="single"/>
        </w:rPr>
      </w:pPr>
    </w:p>
    <w:p w14:paraId="3364C43B" w14:textId="70F8CC6D" w:rsidR="000E2692" w:rsidRPr="009853C1" w:rsidRDefault="00A97E3E" w:rsidP="00CF7A76">
      <w:pPr>
        <w:spacing w:after="240" w:line="240" w:lineRule="auto"/>
        <w:jc w:val="both"/>
        <w:rPr>
          <w:rFonts w:ascii="Arial" w:hAnsi="Arial" w:cs="Arial"/>
          <w:sz w:val="24"/>
          <w:szCs w:val="24"/>
          <w:u w:val="single"/>
        </w:rPr>
      </w:pPr>
      <w:r w:rsidRPr="009853C1">
        <w:rPr>
          <w:rFonts w:ascii="Arial" w:hAnsi="Arial" w:cs="Arial"/>
          <w:sz w:val="24"/>
          <w:szCs w:val="24"/>
          <w:u w:val="single"/>
        </w:rPr>
        <w:t>Campaigns and influence</w:t>
      </w:r>
      <w:r w:rsidR="000E2692" w:rsidRPr="009853C1">
        <w:rPr>
          <w:rFonts w:ascii="Arial" w:hAnsi="Arial" w:cs="Arial"/>
          <w:sz w:val="24"/>
          <w:szCs w:val="24"/>
          <w:u w:val="single"/>
        </w:rPr>
        <w:t xml:space="preserve"> </w:t>
      </w:r>
    </w:p>
    <w:p w14:paraId="3BC8E845" w14:textId="0B826C00" w:rsidR="0092466C" w:rsidRPr="001334FF" w:rsidRDefault="0092466C" w:rsidP="001334FF">
      <w:pPr>
        <w:jc w:val="both"/>
        <w:rPr>
          <w:rFonts w:ascii="Arial" w:hAnsi="Arial" w:cs="Arial"/>
        </w:rPr>
      </w:pPr>
      <w:r w:rsidRPr="001334FF">
        <w:rPr>
          <w:rFonts w:ascii="Arial" w:hAnsi="Arial" w:cs="Arial"/>
        </w:rPr>
        <w:t>CfPS has continued to raise the profile of the importance of good governance and scrutiny</w:t>
      </w:r>
      <w:r w:rsidR="007149F9">
        <w:rPr>
          <w:rFonts w:ascii="Arial" w:hAnsi="Arial" w:cs="Arial"/>
        </w:rPr>
        <w:t xml:space="preserve"> </w:t>
      </w:r>
      <w:r w:rsidRPr="001334FF">
        <w:rPr>
          <w:rFonts w:ascii="Arial" w:hAnsi="Arial" w:cs="Arial"/>
        </w:rPr>
        <w:t xml:space="preserve">and has </w:t>
      </w:r>
      <w:r w:rsidR="00941861" w:rsidRPr="001334FF">
        <w:rPr>
          <w:rFonts w:ascii="Arial" w:hAnsi="Arial" w:cs="Arial"/>
        </w:rPr>
        <w:t xml:space="preserve">worked hard to get our voice </w:t>
      </w:r>
      <w:r w:rsidRPr="001334FF">
        <w:rPr>
          <w:rFonts w:ascii="Arial" w:hAnsi="Arial" w:cs="Arial"/>
        </w:rPr>
        <w:t>heard in the right places, be consistent in our messages and challenging in our approach.</w:t>
      </w:r>
    </w:p>
    <w:p w14:paraId="25837AEE" w14:textId="77777777" w:rsidR="0092466C" w:rsidRPr="001334FF" w:rsidRDefault="00941861" w:rsidP="001334FF">
      <w:pPr>
        <w:jc w:val="both"/>
        <w:rPr>
          <w:rFonts w:ascii="Arial" w:hAnsi="Arial" w:cs="Arial"/>
        </w:rPr>
      </w:pPr>
      <w:r w:rsidRPr="001334FF">
        <w:rPr>
          <w:rFonts w:ascii="Arial" w:hAnsi="Arial" w:cs="Arial"/>
        </w:rPr>
        <w:t xml:space="preserve">Examples of our work in this area are: - </w:t>
      </w:r>
    </w:p>
    <w:p w14:paraId="400FCA76" w14:textId="77777777" w:rsidR="00BF6FD5" w:rsidRPr="001334FF" w:rsidRDefault="00941861" w:rsidP="00531B93">
      <w:pPr>
        <w:pStyle w:val="ListParagraph"/>
        <w:numPr>
          <w:ilvl w:val="0"/>
          <w:numId w:val="14"/>
        </w:numPr>
        <w:jc w:val="both"/>
        <w:rPr>
          <w:rFonts w:ascii="Arial" w:hAnsi="Arial" w:cs="Arial"/>
        </w:rPr>
      </w:pPr>
      <w:r w:rsidRPr="001334FF">
        <w:rPr>
          <w:rFonts w:ascii="Arial" w:hAnsi="Arial" w:cs="Arial"/>
        </w:rPr>
        <w:t xml:space="preserve">Sponsoring </w:t>
      </w:r>
      <w:r w:rsidR="00BF6FD5" w:rsidRPr="001334FF">
        <w:rPr>
          <w:rFonts w:ascii="Arial" w:hAnsi="Arial" w:cs="Arial"/>
        </w:rPr>
        <w:t>the MJ award for Excellence in Governance and Scrutiny. The City of Wolverhampton won the award for their work on the governance of the West Midlands Combined Authority.</w:t>
      </w:r>
    </w:p>
    <w:p w14:paraId="1EDB632D" w14:textId="77777777" w:rsidR="009F4566" w:rsidRDefault="00941861" w:rsidP="00531B93">
      <w:pPr>
        <w:pStyle w:val="ListParagraph"/>
        <w:numPr>
          <w:ilvl w:val="0"/>
          <w:numId w:val="14"/>
        </w:numPr>
        <w:jc w:val="both"/>
        <w:rPr>
          <w:rFonts w:ascii="Arial" w:hAnsi="Arial" w:cs="Arial"/>
        </w:rPr>
      </w:pPr>
      <w:r w:rsidRPr="001334FF">
        <w:rPr>
          <w:rFonts w:ascii="Arial" w:hAnsi="Arial" w:cs="Arial"/>
        </w:rPr>
        <w:t xml:space="preserve">Giving verbal evidence at CLG Committee inquiry into local government scrutiny and a written response to their Committee report. </w:t>
      </w:r>
    </w:p>
    <w:p w14:paraId="165F6C8F" w14:textId="77777777" w:rsidR="009F4566" w:rsidRDefault="009F4566" w:rsidP="00531B93">
      <w:pPr>
        <w:pStyle w:val="ListParagraph"/>
        <w:numPr>
          <w:ilvl w:val="0"/>
          <w:numId w:val="14"/>
        </w:numPr>
        <w:jc w:val="both"/>
        <w:rPr>
          <w:rFonts w:ascii="Arial" w:hAnsi="Arial" w:cs="Arial"/>
        </w:rPr>
      </w:pPr>
      <w:r>
        <w:rPr>
          <w:rFonts w:ascii="Arial" w:hAnsi="Arial" w:cs="Arial"/>
        </w:rPr>
        <w:t xml:space="preserve">Being invited to provide a regular ‘expert’ column to the Local Government Chronicle. </w:t>
      </w:r>
    </w:p>
    <w:p w14:paraId="0A18D196" w14:textId="77777777" w:rsidR="00C46FA3" w:rsidRDefault="00836F66" w:rsidP="00531B93">
      <w:pPr>
        <w:pStyle w:val="ListParagraph"/>
        <w:numPr>
          <w:ilvl w:val="0"/>
          <w:numId w:val="14"/>
        </w:numPr>
        <w:jc w:val="both"/>
        <w:rPr>
          <w:rFonts w:ascii="Arial" w:hAnsi="Arial" w:cs="Arial"/>
        </w:rPr>
      </w:pPr>
      <w:r>
        <w:rPr>
          <w:rFonts w:ascii="Arial" w:hAnsi="Arial" w:cs="Arial"/>
        </w:rPr>
        <w:t>Invited to join the Advisory Boards for national projects including an Accountability Project being led by the Institute for Government.</w:t>
      </w:r>
    </w:p>
    <w:p w14:paraId="38D6EE14" w14:textId="6383CF7E" w:rsidR="00941861" w:rsidRPr="001334FF" w:rsidRDefault="00C46FA3" w:rsidP="00531B93">
      <w:pPr>
        <w:pStyle w:val="ListParagraph"/>
        <w:numPr>
          <w:ilvl w:val="0"/>
          <w:numId w:val="14"/>
        </w:numPr>
        <w:jc w:val="both"/>
        <w:rPr>
          <w:rFonts w:ascii="Arial" w:hAnsi="Arial" w:cs="Arial"/>
        </w:rPr>
      </w:pPr>
      <w:r>
        <w:rPr>
          <w:rFonts w:ascii="Arial" w:hAnsi="Arial" w:cs="Arial"/>
        </w:rPr>
        <w:t>Invited to join the Administrative Justice Council at the Ministry of Justice</w:t>
      </w:r>
      <w:r w:rsidR="00836F66">
        <w:rPr>
          <w:rFonts w:ascii="Arial" w:hAnsi="Arial" w:cs="Arial"/>
        </w:rPr>
        <w:t xml:space="preserve"> </w:t>
      </w:r>
      <w:r w:rsidR="00941861" w:rsidRPr="001334FF">
        <w:rPr>
          <w:rFonts w:ascii="Arial" w:hAnsi="Arial" w:cs="Arial"/>
        </w:rPr>
        <w:t xml:space="preserve"> </w:t>
      </w:r>
    </w:p>
    <w:p w14:paraId="28784D9C" w14:textId="79C45D3D" w:rsidR="00BF6FD5" w:rsidRDefault="00941861" w:rsidP="001334FF">
      <w:pPr>
        <w:jc w:val="both"/>
        <w:rPr>
          <w:rFonts w:ascii="Arial" w:hAnsi="Arial" w:cs="Arial"/>
        </w:rPr>
      </w:pPr>
      <w:r w:rsidRPr="001334FF">
        <w:rPr>
          <w:rFonts w:ascii="Arial" w:hAnsi="Arial" w:cs="Arial"/>
        </w:rPr>
        <w:t>In addition</w:t>
      </w:r>
      <w:r w:rsidR="007B0C14" w:rsidRPr="001334FF">
        <w:rPr>
          <w:rFonts w:ascii="Arial" w:hAnsi="Arial" w:cs="Arial"/>
        </w:rPr>
        <w:t>,</w:t>
      </w:r>
      <w:r w:rsidRPr="001334FF">
        <w:rPr>
          <w:rFonts w:ascii="Arial" w:hAnsi="Arial" w:cs="Arial"/>
        </w:rPr>
        <w:t xml:space="preserve"> we </w:t>
      </w:r>
      <w:r w:rsidR="007B0C14" w:rsidRPr="001334FF">
        <w:rPr>
          <w:rFonts w:ascii="Arial" w:hAnsi="Arial" w:cs="Arial"/>
        </w:rPr>
        <w:t xml:space="preserve">have </w:t>
      </w:r>
      <w:r w:rsidRPr="001334FF">
        <w:rPr>
          <w:rFonts w:ascii="Arial" w:hAnsi="Arial" w:cs="Arial"/>
        </w:rPr>
        <w:t>provided speakers at a number of events</w:t>
      </w:r>
      <w:r w:rsidR="007B0C14" w:rsidRPr="001334FF">
        <w:rPr>
          <w:rFonts w:ascii="Arial" w:hAnsi="Arial" w:cs="Arial"/>
        </w:rPr>
        <w:t>, including those run</w:t>
      </w:r>
      <w:r w:rsidRPr="001334FF">
        <w:rPr>
          <w:rFonts w:ascii="Arial" w:hAnsi="Arial" w:cs="Arial"/>
        </w:rPr>
        <w:t xml:space="preserve"> by LGA, CIPFA, SOLACE, </w:t>
      </w:r>
      <w:r w:rsidR="007B0C14" w:rsidRPr="001334FF">
        <w:rPr>
          <w:rFonts w:ascii="Arial" w:hAnsi="Arial" w:cs="Arial"/>
        </w:rPr>
        <w:t xml:space="preserve">NHS England, </w:t>
      </w:r>
      <w:r w:rsidRPr="001334FF">
        <w:rPr>
          <w:rFonts w:ascii="Arial" w:hAnsi="Arial" w:cs="Arial"/>
        </w:rPr>
        <w:t xml:space="preserve">Lawyers in Local Government, Police and Crime Panel Chairs, Association of Democratic Services Offices, National Tenants Conference, Institute of Directors, </w:t>
      </w:r>
      <w:r w:rsidR="007B0C14" w:rsidRPr="001334FF">
        <w:rPr>
          <w:rFonts w:ascii="Arial" w:hAnsi="Arial" w:cs="Arial"/>
        </w:rPr>
        <w:t xml:space="preserve">National Housing Federation, as well as publishing on our website </w:t>
      </w:r>
      <w:r w:rsidR="00836F66">
        <w:rPr>
          <w:rFonts w:ascii="Arial" w:hAnsi="Arial" w:cs="Arial"/>
        </w:rPr>
        <w:t xml:space="preserve">and via social media regular </w:t>
      </w:r>
      <w:r w:rsidR="007B0C14" w:rsidRPr="001334FF">
        <w:rPr>
          <w:rFonts w:ascii="Arial" w:hAnsi="Arial" w:cs="Arial"/>
        </w:rPr>
        <w:t>o</w:t>
      </w:r>
      <w:r w:rsidR="00BF6FD5" w:rsidRPr="001334FF">
        <w:rPr>
          <w:rFonts w:ascii="Arial" w:hAnsi="Arial" w:cs="Arial"/>
        </w:rPr>
        <w:t xml:space="preserve">pinion </w:t>
      </w:r>
      <w:r w:rsidR="007B0C14" w:rsidRPr="001334FF">
        <w:rPr>
          <w:rFonts w:ascii="Arial" w:hAnsi="Arial" w:cs="Arial"/>
        </w:rPr>
        <w:t xml:space="preserve">pieces </w:t>
      </w:r>
      <w:r w:rsidR="00BF6FD5" w:rsidRPr="001334FF">
        <w:rPr>
          <w:rFonts w:ascii="Arial" w:hAnsi="Arial" w:cs="Arial"/>
        </w:rPr>
        <w:t>and blog posts</w:t>
      </w:r>
      <w:r w:rsidR="002B3C4E">
        <w:rPr>
          <w:rFonts w:ascii="Arial" w:hAnsi="Arial" w:cs="Arial"/>
        </w:rPr>
        <w:t xml:space="preserve"> (see above)</w:t>
      </w:r>
      <w:r w:rsidR="00836F66">
        <w:rPr>
          <w:rFonts w:ascii="Arial" w:hAnsi="Arial" w:cs="Arial"/>
        </w:rPr>
        <w:t xml:space="preserve">. </w:t>
      </w:r>
    </w:p>
    <w:p w14:paraId="32028A2E" w14:textId="24F5B078" w:rsidR="00836F66" w:rsidRPr="001334FF" w:rsidRDefault="00836F66" w:rsidP="001334FF">
      <w:pPr>
        <w:jc w:val="both"/>
        <w:rPr>
          <w:rFonts w:ascii="Arial" w:hAnsi="Arial" w:cs="Arial"/>
        </w:rPr>
      </w:pPr>
      <w:r>
        <w:rPr>
          <w:rFonts w:ascii="Arial" w:hAnsi="Arial" w:cs="Arial"/>
        </w:rPr>
        <w:t xml:space="preserve">Increasing the profile of CfPS will increasingly become a priority, particularly </w:t>
      </w:r>
      <w:r w:rsidR="007F2C25">
        <w:rPr>
          <w:rFonts w:ascii="Arial" w:hAnsi="Arial" w:cs="Arial"/>
        </w:rPr>
        <w:t xml:space="preserve">to support the diversification of our business interests. </w:t>
      </w:r>
    </w:p>
    <w:p w14:paraId="323B9E31" w14:textId="319F93C5" w:rsidR="00A76ABF" w:rsidRDefault="002E5E4A" w:rsidP="00A76ABF">
      <w:pPr>
        <w:spacing w:after="160" w:line="259" w:lineRule="auto"/>
        <w:contextualSpacing/>
        <w:jc w:val="both"/>
        <w:rPr>
          <w:rFonts w:ascii="Arial" w:hAnsi="Arial" w:cs="Arial"/>
          <w:b/>
          <w:sz w:val="24"/>
          <w:szCs w:val="24"/>
          <w:u w:val="single"/>
        </w:rPr>
      </w:pPr>
      <w:r w:rsidRPr="00A76ABF">
        <w:rPr>
          <w:rFonts w:ascii="Arial" w:hAnsi="Arial" w:cs="Arial"/>
          <w:b/>
          <w:sz w:val="24"/>
          <w:szCs w:val="24"/>
          <w:u w:val="single"/>
        </w:rPr>
        <w:t>F</w:t>
      </w:r>
      <w:r w:rsidR="00A76ABF">
        <w:rPr>
          <w:rFonts w:ascii="Arial" w:hAnsi="Arial" w:cs="Arial"/>
          <w:b/>
          <w:sz w:val="24"/>
          <w:szCs w:val="24"/>
          <w:u w:val="single"/>
        </w:rPr>
        <w:t>inancial Overview</w:t>
      </w:r>
    </w:p>
    <w:p w14:paraId="18518C1C" w14:textId="77777777" w:rsidR="00A76ABF" w:rsidRPr="00A76ABF" w:rsidRDefault="00A76ABF" w:rsidP="00A76ABF">
      <w:pPr>
        <w:spacing w:after="160" w:line="259" w:lineRule="auto"/>
        <w:contextualSpacing/>
        <w:jc w:val="both"/>
        <w:rPr>
          <w:rFonts w:ascii="Arial" w:hAnsi="Arial" w:cs="Arial"/>
          <w:b/>
          <w:sz w:val="24"/>
          <w:szCs w:val="24"/>
          <w:u w:val="single"/>
        </w:rPr>
      </w:pPr>
    </w:p>
    <w:p w14:paraId="06543671" w14:textId="77777777" w:rsidR="00414C71" w:rsidRDefault="003453C5" w:rsidP="003453C5">
      <w:pPr>
        <w:rPr>
          <w:rFonts w:ascii="Arial" w:hAnsi="Arial" w:cs="Arial"/>
        </w:rPr>
      </w:pPr>
      <w:r w:rsidRPr="003453C5">
        <w:rPr>
          <w:rFonts w:ascii="Arial" w:hAnsi="Arial" w:cs="Arial"/>
        </w:rPr>
        <w:t>Income in the year to 31 March 2018 was £837k compared to £963k in the previous year. Included within the pr</w:t>
      </w:r>
      <w:r w:rsidR="002163DA">
        <w:rPr>
          <w:rFonts w:ascii="Arial" w:hAnsi="Arial" w:cs="Arial"/>
        </w:rPr>
        <w:t xml:space="preserve">evious </w:t>
      </w:r>
      <w:r w:rsidRPr="003453C5">
        <w:rPr>
          <w:rFonts w:ascii="Arial" w:hAnsi="Arial" w:cs="Arial"/>
        </w:rPr>
        <w:t xml:space="preserve">year was an </w:t>
      </w:r>
      <w:r w:rsidR="002163DA">
        <w:rPr>
          <w:rFonts w:ascii="Arial" w:hAnsi="Arial" w:cs="Arial"/>
        </w:rPr>
        <w:t xml:space="preserve">income </w:t>
      </w:r>
      <w:r w:rsidRPr="003453C5">
        <w:rPr>
          <w:rFonts w:ascii="Arial" w:hAnsi="Arial" w:cs="Arial"/>
        </w:rPr>
        <w:t>amount of £97k relating to services actually delivered in 2017/18.  Total expenditure in the year to 31 March 2018 was £984k as compared to £1,052k in the previous year, due to a greater focus being applied to cost control across all areas of the work, and on our infrastructure costs. </w:t>
      </w:r>
    </w:p>
    <w:p w14:paraId="2877E96E" w14:textId="7EABCC22" w:rsidR="003453C5" w:rsidRPr="003453C5" w:rsidRDefault="003453C5" w:rsidP="003453C5">
      <w:pPr>
        <w:rPr>
          <w:rFonts w:ascii="Arial" w:hAnsi="Arial" w:cs="Arial"/>
        </w:rPr>
      </w:pPr>
      <w:r w:rsidRPr="003453C5">
        <w:rPr>
          <w:rFonts w:ascii="Arial" w:hAnsi="Arial" w:cs="Arial"/>
        </w:rPr>
        <w:t xml:space="preserve">The reported deficit for the year to 31 March 2018 </w:t>
      </w:r>
      <w:r w:rsidR="00414C71" w:rsidRPr="00414C71">
        <w:rPr>
          <w:rFonts w:ascii="Arial" w:hAnsi="Arial" w:cs="Arial"/>
        </w:rPr>
        <w:t xml:space="preserve">(£147k) </w:t>
      </w:r>
      <w:r w:rsidRPr="003453C5">
        <w:rPr>
          <w:rFonts w:ascii="Arial" w:hAnsi="Arial" w:cs="Arial"/>
        </w:rPr>
        <w:t xml:space="preserve">would </w:t>
      </w:r>
      <w:r w:rsidR="00D4532E">
        <w:rPr>
          <w:rFonts w:ascii="Arial" w:hAnsi="Arial" w:cs="Arial"/>
        </w:rPr>
        <w:t>have</w:t>
      </w:r>
      <w:r w:rsidRPr="003453C5">
        <w:rPr>
          <w:rFonts w:ascii="Arial" w:hAnsi="Arial" w:cs="Arial"/>
        </w:rPr>
        <w:t xml:space="preserve"> decreased to £</w:t>
      </w:r>
      <w:r w:rsidR="00414C71">
        <w:rPr>
          <w:rFonts w:ascii="Arial" w:hAnsi="Arial" w:cs="Arial"/>
        </w:rPr>
        <w:t>8</w:t>
      </w:r>
      <w:r w:rsidRPr="003453C5">
        <w:rPr>
          <w:rFonts w:ascii="Arial" w:hAnsi="Arial" w:cs="Arial"/>
        </w:rPr>
        <w:t xml:space="preserve">k </w:t>
      </w:r>
      <w:r w:rsidR="00414C71">
        <w:rPr>
          <w:rFonts w:ascii="Arial" w:hAnsi="Arial" w:cs="Arial"/>
        </w:rPr>
        <w:t xml:space="preserve">due to the increase in the Pension loading in respect of LGA/IDeA staff and the timing difference of expenditure incurred in 2017/18 with the associated funding recognised as income in 2016/17 and brought forward in reserves </w:t>
      </w:r>
      <w:r w:rsidRPr="003453C5">
        <w:rPr>
          <w:rFonts w:ascii="Arial" w:hAnsi="Arial" w:cs="Arial"/>
        </w:rPr>
        <w:t>(the reported deficit for the previous year would increase to £186k).</w:t>
      </w:r>
    </w:p>
    <w:p w14:paraId="2A461312" w14:textId="1FC329C4" w:rsidR="009853C1" w:rsidRDefault="003453C5" w:rsidP="003453C5">
      <w:pPr>
        <w:jc w:val="both"/>
        <w:rPr>
          <w:rFonts w:ascii="Arial" w:hAnsi="Arial" w:cs="Arial"/>
          <w:b/>
          <w:bCs/>
        </w:rPr>
      </w:pPr>
      <w:r w:rsidRPr="003453C5">
        <w:rPr>
          <w:rFonts w:ascii="Arial" w:hAnsi="Arial" w:cs="Arial"/>
        </w:rPr>
        <w:t>Overall this has resulted in our Reserves (all unrestricted) falling to £195k at 31 March 2018</w:t>
      </w:r>
      <w:r w:rsidR="00414C71">
        <w:rPr>
          <w:rFonts w:ascii="Arial" w:hAnsi="Arial" w:cs="Arial"/>
        </w:rPr>
        <w:t>.</w:t>
      </w:r>
      <w:r w:rsidR="009853C1">
        <w:rPr>
          <w:rFonts w:ascii="Arial" w:hAnsi="Arial" w:cs="Arial"/>
          <w:b/>
          <w:bCs/>
        </w:rPr>
        <w:br w:type="page"/>
      </w:r>
    </w:p>
    <w:p w14:paraId="5D565242" w14:textId="77777777" w:rsidR="00CC2DCF" w:rsidRPr="00710274" w:rsidRDefault="00CC2DCF" w:rsidP="00941156">
      <w:pPr>
        <w:jc w:val="both"/>
        <w:rPr>
          <w:rFonts w:ascii="Arial" w:hAnsi="Arial" w:cs="Arial"/>
          <w:b/>
          <w:bCs/>
        </w:rPr>
      </w:pPr>
      <w:r w:rsidRPr="00710274">
        <w:rPr>
          <w:rFonts w:ascii="Arial" w:hAnsi="Arial" w:cs="Arial"/>
          <w:b/>
          <w:bCs/>
        </w:rPr>
        <w:lastRenderedPageBreak/>
        <w:t>STRUCTURE, GOVERNANCE &amp; MANAGEMENT</w:t>
      </w:r>
    </w:p>
    <w:p w14:paraId="539E9B12" w14:textId="77777777" w:rsidR="00CC2DCF" w:rsidRPr="00710274" w:rsidRDefault="00CC2DCF" w:rsidP="00CF7A76">
      <w:pPr>
        <w:pStyle w:val="Default"/>
        <w:jc w:val="both"/>
        <w:rPr>
          <w:rFonts w:ascii="Arial" w:hAnsi="Arial" w:cs="Arial"/>
          <w:b/>
          <w:bCs/>
          <w:sz w:val="22"/>
          <w:szCs w:val="22"/>
        </w:rPr>
      </w:pPr>
      <w:r w:rsidRPr="00710274">
        <w:rPr>
          <w:rFonts w:ascii="Arial" w:hAnsi="Arial" w:cs="Arial"/>
          <w:b/>
          <w:bCs/>
          <w:sz w:val="22"/>
          <w:szCs w:val="22"/>
        </w:rPr>
        <w:t>Governing document</w:t>
      </w:r>
    </w:p>
    <w:p w14:paraId="06AFED5D" w14:textId="77777777" w:rsidR="00CC2DCF" w:rsidRPr="00710274" w:rsidRDefault="00CC2DCF" w:rsidP="00CF7A76">
      <w:pPr>
        <w:spacing w:after="0" w:line="240" w:lineRule="auto"/>
        <w:jc w:val="both"/>
        <w:rPr>
          <w:rFonts w:ascii="Arial" w:eastAsia="Times New Roman" w:hAnsi="Arial" w:cs="Arial"/>
          <w:b/>
          <w:bCs/>
          <w:color w:val="C30045"/>
          <w:lang w:eastAsia="en-GB"/>
        </w:rPr>
      </w:pPr>
    </w:p>
    <w:p w14:paraId="2631CAE0" w14:textId="77777777" w:rsidR="00CC2DCF" w:rsidRPr="00710274" w:rsidRDefault="00CC2DCF" w:rsidP="00CF7A76">
      <w:pPr>
        <w:jc w:val="both"/>
        <w:rPr>
          <w:rFonts w:ascii="Arial" w:hAnsi="Arial" w:cs="Arial"/>
        </w:rPr>
      </w:pPr>
      <w:r w:rsidRPr="00710274">
        <w:rPr>
          <w:rFonts w:ascii="Arial" w:hAnsi="Arial" w:cs="Arial"/>
        </w:rPr>
        <w:t xml:space="preserve">CfPS is a company limited by guarantee.  Its </w:t>
      </w:r>
      <w:r w:rsidR="0080485D">
        <w:rPr>
          <w:rFonts w:ascii="Arial" w:hAnsi="Arial" w:cs="Arial"/>
        </w:rPr>
        <w:t>M</w:t>
      </w:r>
      <w:r w:rsidRPr="00710274">
        <w:rPr>
          <w:rFonts w:ascii="Arial" w:hAnsi="Arial" w:cs="Arial"/>
        </w:rPr>
        <w:t xml:space="preserve">emorandum and </w:t>
      </w:r>
      <w:r w:rsidR="0080485D">
        <w:rPr>
          <w:rFonts w:ascii="Arial" w:hAnsi="Arial" w:cs="Arial"/>
        </w:rPr>
        <w:t>A</w:t>
      </w:r>
      <w:r w:rsidRPr="00710274">
        <w:rPr>
          <w:rFonts w:ascii="Arial" w:hAnsi="Arial" w:cs="Arial"/>
        </w:rPr>
        <w:t xml:space="preserve">rticles of </w:t>
      </w:r>
      <w:r w:rsidR="0080485D">
        <w:rPr>
          <w:rFonts w:ascii="Arial" w:hAnsi="Arial" w:cs="Arial"/>
        </w:rPr>
        <w:t>A</w:t>
      </w:r>
      <w:r w:rsidRPr="00710274">
        <w:rPr>
          <w:rFonts w:ascii="Arial" w:hAnsi="Arial" w:cs="Arial"/>
        </w:rPr>
        <w:t>ssociation were amended in 2009-10 and CfPS was registered by the Charity Commission as a charity on 8 June 2010. In 2011-12 members of the charity amended the memorandum and articles to remove the require</w:t>
      </w:r>
      <w:r w:rsidR="00F8712A" w:rsidRPr="00710274">
        <w:rPr>
          <w:rFonts w:ascii="Arial" w:hAnsi="Arial" w:cs="Arial"/>
        </w:rPr>
        <w:t>ment to have an annual meeting.</w:t>
      </w:r>
    </w:p>
    <w:p w14:paraId="5F40AECB" w14:textId="77777777" w:rsidR="00CC2DCF" w:rsidRPr="00710274" w:rsidRDefault="00CC2DCF" w:rsidP="00CF7A76">
      <w:pPr>
        <w:pStyle w:val="Default"/>
        <w:jc w:val="both"/>
        <w:rPr>
          <w:rFonts w:ascii="Arial" w:hAnsi="Arial" w:cs="Arial"/>
          <w:b/>
          <w:bCs/>
          <w:sz w:val="22"/>
          <w:szCs w:val="22"/>
        </w:rPr>
      </w:pPr>
      <w:r w:rsidRPr="00710274">
        <w:rPr>
          <w:rFonts w:ascii="Arial" w:hAnsi="Arial" w:cs="Arial"/>
          <w:b/>
          <w:bCs/>
          <w:sz w:val="22"/>
          <w:szCs w:val="22"/>
        </w:rPr>
        <w:t>Appointment of Trustees</w:t>
      </w:r>
    </w:p>
    <w:p w14:paraId="4F7E7D28" w14:textId="77777777" w:rsidR="00CC2DCF" w:rsidRPr="00710274" w:rsidRDefault="00CC2DCF" w:rsidP="00CF7A76">
      <w:pPr>
        <w:spacing w:after="0" w:line="240" w:lineRule="auto"/>
        <w:jc w:val="both"/>
        <w:rPr>
          <w:rFonts w:ascii="Arial" w:eastAsia="Times New Roman" w:hAnsi="Arial" w:cs="Arial"/>
          <w:b/>
          <w:bCs/>
          <w:color w:val="C30045"/>
          <w:lang w:eastAsia="en-GB"/>
        </w:rPr>
      </w:pPr>
    </w:p>
    <w:p w14:paraId="42945873" w14:textId="77777777" w:rsidR="00941156" w:rsidRDefault="00CC2DCF" w:rsidP="000B189B">
      <w:pPr>
        <w:jc w:val="both"/>
        <w:rPr>
          <w:rFonts w:ascii="Arial" w:hAnsi="Arial" w:cs="Arial"/>
          <w:b/>
          <w:bCs/>
          <w:color w:val="000000"/>
        </w:rPr>
      </w:pPr>
      <w:r w:rsidRPr="00710274">
        <w:rPr>
          <w:rFonts w:ascii="Arial" w:hAnsi="Arial" w:cs="Arial"/>
        </w:rPr>
        <w:t>As provided for in the Memorandum</w:t>
      </w:r>
      <w:r w:rsidR="0080485D">
        <w:rPr>
          <w:rFonts w:ascii="Arial" w:hAnsi="Arial" w:cs="Arial"/>
        </w:rPr>
        <w:t xml:space="preserve"> and </w:t>
      </w:r>
      <w:r w:rsidR="0080485D" w:rsidRPr="00710274">
        <w:rPr>
          <w:rFonts w:ascii="Arial" w:hAnsi="Arial" w:cs="Arial"/>
        </w:rPr>
        <w:t xml:space="preserve">Articles and </w:t>
      </w:r>
      <w:r w:rsidRPr="00710274">
        <w:rPr>
          <w:rFonts w:ascii="Arial" w:hAnsi="Arial" w:cs="Arial"/>
        </w:rPr>
        <w:t xml:space="preserve">of Association, which require a majority of independent Trustees, CfPS currently has </w:t>
      </w:r>
      <w:r w:rsidR="0080485D">
        <w:rPr>
          <w:rFonts w:ascii="Arial" w:hAnsi="Arial" w:cs="Arial"/>
        </w:rPr>
        <w:t>six</w:t>
      </w:r>
      <w:r w:rsidRPr="00710274">
        <w:rPr>
          <w:rFonts w:ascii="Arial" w:hAnsi="Arial" w:cs="Arial"/>
        </w:rPr>
        <w:t xml:space="preserve"> independent Trustees and three Trustees nominated by its founder members (the LGA, CIPFA and LGIU). Independent Trustees are recruited through open advertisement and appointed by the Board, following interview by a sub-committee consisting of the Chair and a member Trustee and with the advice of the </w:t>
      </w:r>
      <w:r w:rsidR="0039043B">
        <w:rPr>
          <w:rFonts w:ascii="Arial" w:hAnsi="Arial" w:cs="Arial"/>
        </w:rPr>
        <w:t xml:space="preserve">Chief </w:t>
      </w:r>
      <w:r w:rsidR="0080485D">
        <w:rPr>
          <w:rFonts w:ascii="Arial" w:hAnsi="Arial" w:cs="Arial"/>
        </w:rPr>
        <w:t>E</w:t>
      </w:r>
      <w:r w:rsidRPr="00710274">
        <w:rPr>
          <w:rFonts w:ascii="Arial" w:hAnsi="Arial" w:cs="Arial"/>
        </w:rPr>
        <w:t>xecutive. The Board of Trustees also has power to seek additional independent Trustees to fill any identified skills gaps that may result from open recruitment exercises, ensuring the Board retains the right mix of sk</w:t>
      </w:r>
      <w:r w:rsidR="00F8712A" w:rsidRPr="00710274">
        <w:rPr>
          <w:rFonts w:ascii="Arial" w:hAnsi="Arial" w:cs="Arial"/>
        </w:rPr>
        <w:t>ills, experience and expertise.</w:t>
      </w:r>
    </w:p>
    <w:p w14:paraId="5012035A" w14:textId="77777777" w:rsidR="00CC2DCF" w:rsidRPr="00710274" w:rsidRDefault="00CC2DCF" w:rsidP="00CF7A76">
      <w:pPr>
        <w:pStyle w:val="Default"/>
        <w:jc w:val="both"/>
        <w:rPr>
          <w:rFonts w:ascii="Arial" w:hAnsi="Arial" w:cs="Arial"/>
          <w:b/>
          <w:bCs/>
          <w:sz w:val="22"/>
          <w:szCs w:val="22"/>
        </w:rPr>
      </w:pPr>
      <w:r w:rsidRPr="00710274">
        <w:rPr>
          <w:rFonts w:ascii="Arial" w:hAnsi="Arial" w:cs="Arial"/>
          <w:b/>
          <w:bCs/>
          <w:sz w:val="22"/>
          <w:szCs w:val="22"/>
        </w:rPr>
        <w:t>Trustees’ induction and training</w:t>
      </w:r>
    </w:p>
    <w:p w14:paraId="5E1769C9" w14:textId="77777777" w:rsidR="00CC2DCF" w:rsidRPr="00710274" w:rsidRDefault="00CC2DCF" w:rsidP="00CF7A76">
      <w:pPr>
        <w:spacing w:after="0" w:line="240" w:lineRule="auto"/>
        <w:jc w:val="both"/>
        <w:rPr>
          <w:rFonts w:ascii="Arial" w:eastAsia="Times New Roman" w:hAnsi="Arial" w:cs="Arial"/>
          <w:b/>
          <w:bCs/>
          <w:color w:val="C30045"/>
          <w:lang w:eastAsia="en-GB"/>
        </w:rPr>
      </w:pPr>
    </w:p>
    <w:p w14:paraId="5E8E03E8" w14:textId="3C17F218" w:rsidR="00C34E54" w:rsidRPr="000A6DF8" w:rsidRDefault="00CC2DCF" w:rsidP="000A6DF8">
      <w:pPr>
        <w:jc w:val="both"/>
        <w:rPr>
          <w:rFonts w:ascii="Arial" w:hAnsi="Arial" w:cs="Arial"/>
        </w:rPr>
      </w:pPr>
      <w:r w:rsidRPr="00710274">
        <w:rPr>
          <w:rFonts w:ascii="Arial" w:hAnsi="Arial" w:cs="Arial"/>
        </w:rPr>
        <w:t xml:space="preserve">CfPS provides an induction pack for new Trustees, which contains key Charity Commission guidance on the role of Trustees, CfPS governing documents and key policies (equalities and diversity, whistle-blowing, interests and hospitality, data protection and information policies) as well as background information on the work of </w:t>
      </w:r>
      <w:r w:rsidR="00053577">
        <w:rPr>
          <w:rFonts w:ascii="Arial" w:hAnsi="Arial" w:cs="Arial"/>
        </w:rPr>
        <w:t>CfPS</w:t>
      </w:r>
      <w:r w:rsidRPr="00710274">
        <w:rPr>
          <w:rFonts w:ascii="Arial" w:hAnsi="Arial" w:cs="Arial"/>
        </w:rPr>
        <w:t>, the business plan, risk assessment, most recent audited accounts and annual budget and a selection of recent research and other publications as an i</w:t>
      </w:r>
      <w:r w:rsidR="00D90155" w:rsidRPr="00710274">
        <w:rPr>
          <w:rFonts w:ascii="Arial" w:hAnsi="Arial" w:cs="Arial"/>
        </w:rPr>
        <w:t xml:space="preserve">ntroduction to what CfPS does. </w:t>
      </w:r>
    </w:p>
    <w:p w14:paraId="0938BD24" w14:textId="77777777" w:rsidR="00CC2DCF" w:rsidRPr="00710274" w:rsidRDefault="00CC2DCF" w:rsidP="00CF7A76">
      <w:pPr>
        <w:pStyle w:val="Default"/>
        <w:jc w:val="both"/>
        <w:rPr>
          <w:rFonts w:ascii="Arial" w:hAnsi="Arial" w:cs="Arial"/>
          <w:b/>
          <w:bCs/>
          <w:sz w:val="22"/>
          <w:szCs w:val="22"/>
        </w:rPr>
      </w:pPr>
      <w:r w:rsidRPr="00710274">
        <w:rPr>
          <w:rFonts w:ascii="Arial" w:hAnsi="Arial" w:cs="Arial"/>
          <w:b/>
          <w:bCs/>
          <w:sz w:val="22"/>
          <w:szCs w:val="22"/>
        </w:rPr>
        <w:t>Organisational structure</w:t>
      </w:r>
    </w:p>
    <w:p w14:paraId="60BCCA18" w14:textId="77777777" w:rsidR="00CC2DCF" w:rsidRPr="00710274" w:rsidRDefault="00CC2DCF" w:rsidP="00CF7A76">
      <w:pPr>
        <w:spacing w:after="0" w:line="240" w:lineRule="auto"/>
        <w:jc w:val="both"/>
        <w:rPr>
          <w:rFonts w:ascii="Arial" w:eastAsia="Times New Roman" w:hAnsi="Arial" w:cs="Arial"/>
          <w:b/>
          <w:bCs/>
          <w:color w:val="C30045"/>
          <w:lang w:eastAsia="en-GB"/>
        </w:rPr>
      </w:pPr>
    </w:p>
    <w:p w14:paraId="45A1E784" w14:textId="77777777" w:rsidR="00E90C51" w:rsidRPr="00D0734B" w:rsidRDefault="00CC2DCF" w:rsidP="00CF7A76">
      <w:pPr>
        <w:jc w:val="both"/>
        <w:rPr>
          <w:rFonts w:ascii="Arial" w:hAnsi="Arial" w:cs="Arial"/>
          <w:highlight w:val="yellow"/>
        </w:rPr>
      </w:pPr>
      <w:r w:rsidRPr="00710274">
        <w:rPr>
          <w:rFonts w:ascii="Arial" w:hAnsi="Arial" w:cs="Arial"/>
        </w:rPr>
        <w:t>The Board of Trustees, made up of nine members, meets four times a year to agree the business plan and annual budget, monitor performance and financial information, agree staff pay and the executive director’s targets and appraisal, as well as key policies, the risk assessment and other matters as it may determine. There is no formally constituted audit committee and audit matters are reported and taken at ordinary meetings of the Board. During</w:t>
      </w:r>
      <w:r w:rsidR="005769FE" w:rsidRPr="00710274">
        <w:rPr>
          <w:rFonts w:ascii="Arial" w:hAnsi="Arial" w:cs="Arial"/>
        </w:rPr>
        <w:t xml:space="preserve"> </w:t>
      </w:r>
      <w:r w:rsidR="009A1ACE">
        <w:rPr>
          <w:rFonts w:ascii="Arial" w:hAnsi="Arial" w:cs="Arial"/>
        </w:rPr>
        <w:t>201</w:t>
      </w:r>
      <w:r w:rsidR="0080485D">
        <w:rPr>
          <w:rFonts w:ascii="Arial" w:hAnsi="Arial" w:cs="Arial"/>
        </w:rPr>
        <w:t>7</w:t>
      </w:r>
      <w:r w:rsidR="009A1ACE">
        <w:rPr>
          <w:rFonts w:ascii="Arial" w:hAnsi="Arial" w:cs="Arial"/>
        </w:rPr>
        <w:t>/1</w:t>
      </w:r>
      <w:r w:rsidR="0080485D">
        <w:rPr>
          <w:rFonts w:ascii="Arial" w:hAnsi="Arial" w:cs="Arial"/>
        </w:rPr>
        <w:t>8</w:t>
      </w:r>
      <w:r w:rsidRPr="00710274">
        <w:rPr>
          <w:rFonts w:ascii="Arial" w:hAnsi="Arial" w:cs="Arial"/>
        </w:rPr>
        <w:t xml:space="preserve"> at</w:t>
      </w:r>
      <w:r w:rsidR="00D90155" w:rsidRPr="00710274">
        <w:rPr>
          <w:rFonts w:ascii="Arial" w:hAnsi="Arial" w:cs="Arial"/>
        </w:rPr>
        <w:t xml:space="preserve">tendance at Board meetings </w:t>
      </w:r>
      <w:r w:rsidR="00D90155" w:rsidRPr="00562AF5">
        <w:rPr>
          <w:rFonts w:ascii="Arial" w:hAnsi="Arial" w:cs="Arial"/>
        </w:rPr>
        <w:t>was:</w:t>
      </w:r>
    </w:p>
    <w:p w14:paraId="6F3B82E6" w14:textId="77777777" w:rsidR="00CC2DCF" w:rsidRPr="007C776C" w:rsidRDefault="004832C3" w:rsidP="00CF7A76">
      <w:pPr>
        <w:spacing w:after="0" w:line="240" w:lineRule="auto"/>
        <w:jc w:val="both"/>
        <w:outlineLvl w:val="0"/>
        <w:rPr>
          <w:rFonts w:ascii="Arial" w:eastAsia="Times New Roman" w:hAnsi="Arial" w:cs="Arial"/>
          <w:lang w:eastAsia="en-GB"/>
        </w:rPr>
      </w:pPr>
      <w:r w:rsidRPr="007C776C">
        <w:rPr>
          <w:rFonts w:ascii="Arial" w:eastAsia="Times New Roman" w:hAnsi="Arial" w:cs="Arial"/>
          <w:lang w:eastAsia="en-GB"/>
        </w:rPr>
        <w:t>Lord</w:t>
      </w:r>
      <w:r w:rsidR="0039344B" w:rsidRPr="007C776C">
        <w:rPr>
          <w:rFonts w:ascii="Arial" w:eastAsia="Times New Roman" w:hAnsi="Arial" w:cs="Arial"/>
          <w:lang w:eastAsia="en-GB"/>
        </w:rPr>
        <w:t xml:space="preserve"> Bob Kerslake</w:t>
      </w:r>
      <w:r w:rsidR="00CC2DCF" w:rsidRPr="007C776C">
        <w:rPr>
          <w:rFonts w:ascii="Arial" w:eastAsia="Times New Roman" w:hAnsi="Arial" w:cs="Arial"/>
          <w:lang w:eastAsia="en-GB"/>
        </w:rPr>
        <w:t xml:space="preserve"> (Chair)</w:t>
      </w:r>
      <w:r w:rsidR="008D417D" w:rsidRPr="007C776C">
        <w:rPr>
          <w:rFonts w:ascii="Arial" w:eastAsia="Times New Roman" w:hAnsi="Arial" w:cs="Arial"/>
          <w:lang w:eastAsia="en-GB"/>
        </w:rPr>
        <w:t xml:space="preserve"> </w:t>
      </w:r>
      <w:r w:rsidR="00F76ECF" w:rsidRPr="007C776C">
        <w:rPr>
          <w:rFonts w:ascii="Arial" w:eastAsia="Times New Roman" w:hAnsi="Arial" w:cs="Arial"/>
          <w:lang w:eastAsia="en-GB"/>
        </w:rPr>
        <w:tab/>
      </w:r>
      <w:r w:rsidR="008D417D" w:rsidRPr="007C776C">
        <w:rPr>
          <w:rFonts w:ascii="Arial" w:eastAsia="Times New Roman" w:hAnsi="Arial" w:cs="Arial"/>
          <w:lang w:eastAsia="en-GB"/>
        </w:rPr>
        <w:tab/>
      </w:r>
      <w:r w:rsidR="00D82441" w:rsidRPr="007C776C">
        <w:rPr>
          <w:rFonts w:ascii="Arial" w:eastAsia="Times New Roman" w:hAnsi="Arial" w:cs="Arial"/>
          <w:lang w:eastAsia="en-GB"/>
        </w:rPr>
        <w:tab/>
      </w:r>
      <w:r w:rsidR="00CC2DCF" w:rsidRPr="007C776C">
        <w:rPr>
          <w:rFonts w:ascii="Arial" w:eastAsia="Times New Roman" w:hAnsi="Arial" w:cs="Arial"/>
          <w:lang w:eastAsia="en-GB"/>
        </w:rPr>
        <w:tab/>
      </w:r>
      <w:r w:rsidR="00CC2DCF" w:rsidRPr="007C776C">
        <w:rPr>
          <w:rFonts w:ascii="Arial" w:eastAsia="Times New Roman" w:hAnsi="Arial" w:cs="Arial"/>
          <w:lang w:eastAsia="en-GB"/>
        </w:rPr>
        <w:tab/>
      </w:r>
      <w:r w:rsidR="0080485D">
        <w:rPr>
          <w:rFonts w:ascii="Arial" w:eastAsia="Times New Roman" w:hAnsi="Arial" w:cs="Arial"/>
          <w:lang w:eastAsia="en-GB"/>
        </w:rPr>
        <w:t>3</w:t>
      </w:r>
      <w:r w:rsidR="000E1FAE" w:rsidRPr="007C776C">
        <w:rPr>
          <w:rFonts w:ascii="Arial" w:eastAsia="Times New Roman" w:hAnsi="Arial" w:cs="Arial"/>
          <w:lang w:eastAsia="en-GB"/>
        </w:rPr>
        <w:t>/4</w:t>
      </w:r>
      <w:r w:rsidR="00CC2DCF" w:rsidRPr="007C776C">
        <w:rPr>
          <w:rFonts w:ascii="Arial" w:eastAsia="Times New Roman" w:hAnsi="Arial" w:cs="Arial"/>
          <w:lang w:eastAsia="en-GB"/>
        </w:rPr>
        <w:t xml:space="preserve"> meetings</w:t>
      </w:r>
    </w:p>
    <w:p w14:paraId="5919AA7D" w14:textId="77777777" w:rsidR="00CC2DCF" w:rsidRDefault="00CC2DCF" w:rsidP="00CF7A76">
      <w:pPr>
        <w:spacing w:after="0" w:line="240" w:lineRule="auto"/>
        <w:jc w:val="both"/>
        <w:rPr>
          <w:rFonts w:ascii="Arial" w:eastAsia="Times New Roman" w:hAnsi="Arial" w:cs="Arial"/>
          <w:lang w:eastAsia="en-GB"/>
        </w:rPr>
      </w:pPr>
      <w:r w:rsidRPr="007C776C">
        <w:rPr>
          <w:rFonts w:ascii="Arial" w:eastAsia="Times New Roman" w:hAnsi="Arial" w:cs="Arial"/>
          <w:lang w:eastAsia="en-GB"/>
        </w:rPr>
        <w:t>Cllr Anthony Jackson</w:t>
      </w:r>
      <w:r w:rsidR="00C34DBE">
        <w:rPr>
          <w:rFonts w:ascii="Arial" w:eastAsia="Times New Roman" w:hAnsi="Arial" w:cs="Arial"/>
          <w:lang w:eastAsia="en-GB"/>
        </w:rPr>
        <w:t xml:space="preserve"> (resigned </w:t>
      </w:r>
      <w:r w:rsidR="0080485D">
        <w:rPr>
          <w:rFonts w:ascii="Arial" w:eastAsia="Times New Roman" w:hAnsi="Arial" w:cs="Arial"/>
          <w:lang w:eastAsia="en-GB"/>
        </w:rPr>
        <w:t>26/04/17</w:t>
      </w:r>
      <w:r w:rsidR="00C34DBE">
        <w:rPr>
          <w:rFonts w:ascii="Arial" w:eastAsia="Times New Roman" w:hAnsi="Arial" w:cs="Arial"/>
          <w:lang w:eastAsia="en-GB"/>
        </w:rPr>
        <w:t>)</w:t>
      </w:r>
      <w:r w:rsidRPr="007C776C">
        <w:rPr>
          <w:rFonts w:ascii="Arial" w:eastAsia="Times New Roman" w:hAnsi="Arial" w:cs="Arial"/>
          <w:lang w:eastAsia="en-GB"/>
        </w:rPr>
        <w:tab/>
      </w:r>
      <w:r w:rsidRPr="007C776C">
        <w:rPr>
          <w:rFonts w:ascii="Arial" w:eastAsia="Times New Roman" w:hAnsi="Arial" w:cs="Arial"/>
          <w:lang w:eastAsia="en-GB"/>
        </w:rPr>
        <w:tab/>
      </w:r>
      <w:r w:rsidR="00D82441" w:rsidRPr="007C776C">
        <w:rPr>
          <w:rFonts w:ascii="Arial" w:eastAsia="Times New Roman" w:hAnsi="Arial" w:cs="Arial"/>
          <w:lang w:eastAsia="en-GB"/>
        </w:rPr>
        <w:tab/>
      </w:r>
      <w:r w:rsidR="00C34DBE">
        <w:rPr>
          <w:rFonts w:ascii="Arial" w:eastAsia="Times New Roman" w:hAnsi="Arial" w:cs="Arial"/>
          <w:lang w:eastAsia="en-GB"/>
        </w:rPr>
        <w:t>0</w:t>
      </w:r>
      <w:r w:rsidR="000E1FAE" w:rsidRPr="007C776C">
        <w:rPr>
          <w:rFonts w:ascii="Arial" w:eastAsia="Times New Roman" w:hAnsi="Arial" w:cs="Arial"/>
          <w:lang w:eastAsia="en-GB"/>
        </w:rPr>
        <w:t>/</w:t>
      </w:r>
      <w:r w:rsidR="0039043B">
        <w:rPr>
          <w:rFonts w:ascii="Arial" w:eastAsia="Times New Roman" w:hAnsi="Arial" w:cs="Arial"/>
          <w:lang w:eastAsia="en-GB"/>
        </w:rPr>
        <w:t>0</w:t>
      </w:r>
      <w:r w:rsidRPr="007C776C">
        <w:rPr>
          <w:rFonts w:ascii="Arial" w:eastAsia="Times New Roman" w:hAnsi="Arial" w:cs="Arial"/>
          <w:lang w:eastAsia="en-GB"/>
        </w:rPr>
        <w:t xml:space="preserve"> meetings</w:t>
      </w:r>
    </w:p>
    <w:p w14:paraId="48AE5DD8" w14:textId="77777777" w:rsidR="0039043B" w:rsidRDefault="0039043B" w:rsidP="0039043B">
      <w:pPr>
        <w:spacing w:after="0" w:line="240" w:lineRule="auto"/>
        <w:jc w:val="both"/>
        <w:rPr>
          <w:rFonts w:ascii="Arial" w:eastAsia="Times New Roman" w:hAnsi="Arial" w:cs="Arial"/>
          <w:lang w:eastAsia="en-GB"/>
        </w:rPr>
      </w:pPr>
      <w:r>
        <w:rPr>
          <w:rFonts w:ascii="Arial" w:eastAsia="Times New Roman" w:hAnsi="Arial" w:cs="Arial"/>
          <w:lang w:eastAsia="en-GB"/>
        </w:rPr>
        <w:t>Cllr Nick Chard (appointed 26/04/17, resigned 07/08/17)</w:t>
      </w:r>
      <w:r>
        <w:rPr>
          <w:rFonts w:ascii="Arial" w:eastAsia="Times New Roman" w:hAnsi="Arial" w:cs="Arial"/>
          <w:lang w:eastAsia="en-GB"/>
        </w:rPr>
        <w:tab/>
        <w:t>1/1 meeting</w:t>
      </w:r>
    </w:p>
    <w:p w14:paraId="6452F88A" w14:textId="77777777" w:rsidR="0039043B" w:rsidRDefault="0039043B" w:rsidP="0039043B">
      <w:pPr>
        <w:spacing w:after="0" w:line="240" w:lineRule="auto"/>
        <w:jc w:val="both"/>
        <w:rPr>
          <w:rFonts w:ascii="Arial" w:eastAsia="Times New Roman" w:hAnsi="Arial" w:cs="Arial"/>
          <w:lang w:eastAsia="en-GB"/>
        </w:rPr>
      </w:pPr>
      <w:r>
        <w:rPr>
          <w:rFonts w:ascii="Arial" w:eastAsia="Times New Roman" w:hAnsi="Arial" w:cs="Arial"/>
          <w:lang w:eastAsia="en-GB"/>
        </w:rPr>
        <w:t>Cllr John Riley (appointed 07/08/17)</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2/3 meetings</w:t>
      </w:r>
    </w:p>
    <w:p w14:paraId="5E15B480" w14:textId="77777777" w:rsidR="0039043B" w:rsidRPr="007C776C" w:rsidRDefault="0039043B" w:rsidP="0039043B">
      <w:pPr>
        <w:spacing w:after="0" w:line="240" w:lineRule="auto"/>
        <w:jc w:val="both"/>
        <w:rPr>
          <w:rFonts w:ascii="Arial" w:eastAsia="Times New Roman" w:hAnsi="Arial" w:cs="Arial"/>
          <w:lang w:eastAsia="en-GB"/>
        </w:rPr>
      </w:pPr>
      <w:r w:rsidRPr="007C776C">
        <w:rPr>
          <w:rFonts w:ascii="Arial" w:eastAsia="Times New Roman" w:hAnsi="Arial" w:cs="Arial"/>
          <w:lang w:eastAsia="en-GB"/>
        </w:rPr>
        <w:t xml:space="preserve">Brian Roberts </w:t>
      </w:r>
      <w:r w:rsidRPr="007C776C">
        <w:rPr>
          <w:rFonts w:ascii="Arial" w:eastAsia="Times New Roman" w:hAnsi="Arial" w:cs="Arial"/>
          <w:lang w:eastAsia="en-GB"/>
        </w:rPr>
        <w:tab/>
      </w:r>
      <w:r w:rsidRPr="007C776C">
        <w:rPr>
          <w:rFonts w:ascii="Arial" w:eastAsia="Times New Roman" w:hAnsi="Arial" w:cs="Arial"/>
          <w:lang w:eastAsia="en-GB"/>
        </w:rPr>
        <w:tab/>
      </w:r>
      <w:r w:rsidRPr="007C776C">
        <w:rPr>
          <w:rFonts w:ascii="Arial" w:eastAsia="Times New Roman" w:hAnsi="Arial" w:cs="Arial"/>
          <w:lang w:eastAsia="en-GB"/>
        </w:rPr>
        <w:tab/>
      </w:r>
      <w:r w:rsidRPr="007C776C">
        <w:rPr>
          <w:rFonts w:ascii="Arial" w:eastAsia="Times New Roman" w:hAnsi="Arial" w:cs="Arial"/>
          <w:lang w:eastAsia="en-GB"/>
        </w:rPr>
        <w:tab/>
      </w:r>
      <w:r w:rsidRPr="007C776C">
        <w:rPr>
          <w:rFonts w:ascii="Arial" w:eastAsia="Times New Roman" w:hAnsi="Arial" w:cs="Arial"/>
          <w:lang w:eastAsia="en-GB"/>
        </w:rPr>
        <w:tab/>
      </w:r>
      <w:r w:rsidRPr="007C776C">
        <w:rPr>
          <w:rFonts w:ascii="Arial" w:eastAsia="Times New Roman" w:hAnsi="Arial" w:cs="Arial"/>
          <w:lang w:eastAsia="en-GB"/>
        </w:rPr>
        <w:tab/>
      </w:r>
      <w:r w:rsidRPr="007C776C">
        <w:rPr>
          <w:rFonts w:ascii="Arial" w:eastAsia="Times New Roman" w:hAnsi="Arial" w:cs="Arial"/>
          <w:lang w:eastAsia="en-GB"/>
        </w:rPr>
        <w:tab/>
      </w:r>
      <w:r>
        <w:rPr>
          <w:rFonts w:ascii="Arial" w:eastAsia="Times New Roman" w:hAnsi="Arial" w:cs="Arial"/>
          <w:lang w:eastAsia="en-GB"/>
        </w:rPr>
        <w:t>3</w:t>
      </w:r>
      <w:r w:rsidRPr="007C776C">
        <w:rPr>
          <w:rFonts w:ascii="Arial" w:eastAsia="Times New Roman" w:hAnsi="Arial" w:cs="Arial"/>
          <w:lang w:eastAsia="en-GB"/>
        </w:rPr>
        <w:t xml:space="preserve">/4 meetings </w:t>
      </w:r>
    </w:p>
    <w:p w14:paraId="01BA81B3" w14:textId="77777777" w:rsidR="00CC2DCF" w:rsidRPr="007C776C" w:rsidRDefault="00CC2DCF" w:rsidP="00CF7A76">
      <w:pPr>
        <w:spacing w:after="0" w:line="240" w:lineRule="auto"/>
        <w:jc w:val="both"/>
        <w:rPr>
          <w:rFonts w:ascii="Arial" w:eastAsia="Times New Roman" w:hAnsi="Arial" w:cs="Arial"/>
          <w:lang w:eastAsia="en-GB"/>
        </w:rPr>
      </w:pPr>
      <w:r w:rsidRPr="007C776C">
        <w:rPr>
          <w:rFonts w:ascii="Arial" w:eastAsia="Times New Roman" w:hAnsi="Arial" w:cs="Arial"/>
          <w:lang w:eastAsia="en-GB"/>
        </w:rPr>
        <w:t>Jonathan Carr-West</w:t>
      </w:r>
      <w:r w:rsidRPr="007C776C">
        <w:rPr>
          <w:rFonts w:ascii="Arial" w:eastAsia="Times New Roman" w:hAnsi="Arial" w:cs="Arial"/>
          <w:lang w:eastAsia="en-GB"/>
        </w:rPr>
        <w:tab/>
      </w:r>
      <w:r w:rsidRPr="007C776C">
        <w:rPr>
          <w:rFonts w:ascii="Arial" w:eastAsia="Times New Roman" w:hAnsi="Arial" w:cs="Arial"/>
          <w:lang w:eastAsia="en-GB"/>
        </w:rPr>
        <w:tab/>
      </w:r>
      <w:r w:rsidRPr="007C776C">
        <w:rPr>
          <w:rFonts w:ascii="Arial" w:eastAsia="Times New Roman" w:hAnsi="Arial" w:cs="Arial"/>
          <w:lang w:eastAsia="en-GB"/>
        </w:rPr>
        <w:tab/>
      </w:r>
      <w:r w:rsidRPr="007C776C">
        <w:rPr>
          <w:rFonts w:ascii="Arial" w:eastAsia="Times New Roman" w:hAnsi="Arial" w:cs="Arial"/>
          <w:lang w:eastAsia="en-GB"/>
        </w:rPr>
        <w:tab/>
      </w:r>
      <w:r w:rsidRPr="007C776C">
        <w:rPr>
          <w:rFonts w:ascii="Arial" w:eastAsia="Times New Roman" w:hAnsi="Arial" w:cs="Arial"/>
          <w:lang w:eastAsia="en-GB"/>
        </w:rPr>
        <w:tab/>
      </w:r>
      <w:r w:rsidRPr="007C776C">
        <w:rPr>
          <w:rFonts w:ascii="Arial" w:eastAsia="Times New Roman" w:hAnsi="Arial" w:cs="Arial"/>
          <w:lang w:eastAsia="en-GB"/>
        </w:rPr>
        <w:tab/>
      </w:r>
      <w:r w:rsidR="0080485D">
        <w:rPr>
          <w:rFonts w:ascii="Arial" w:eastAsia="Times New Roman" w:hAnsi="Arial" w:cs="Arial"/>
          <w:lang w:eastAsia="en-GB"/>
        </w:rPr>
        <w:t>4</w:t>
      </w:r>
      <w:r w:rsidR="000E1FAE" w:rsidRPr="007C776C">
        <w:rPr>
          <w:rFonts w:ascii="Arial" w:eastAsia="Times New Roman" w:hAnsi="Arial" w:cs="Arial"/>
          <w:lang w:eastAsia="en-GB"/>
        </w:rPr>
        <w:t>/4</w:t>
      </w:r>
      <w:r w:rsidRPr="007C776C">
        <w:rPr>
          <w:rFonts w:ascii="Arial" w:eastAsia="Times New Roman" w:hAnsi="Arial" w:cs="Arial"/>
          <w:lang w:eastAsia="en-GB"/>
        </w:rPr>
        <w:t xml:space="preserve"> meetings</w:t>
      </w:r>
    </w:p>
    <w:p w14:paraId="6B0E526B" w14:textId="77777777" w:rsidR="00CC2DCF" w:rsidRPr="007C776C" w:rsidRDefault="00CC2DCF" w:rsidP="00CF7A76">
      <w:pPr>
        <w:spacing w:after="0" w:line="240" w:lineRule="auto"/>
        <w:jc w:val="both"/>
        <w:rPr>
          <w:rFonts w:ascii="Arial" w:eastAsia="Times New Roman" w:hAnsi="Arial" w:cs="Arial"/>
          <w:lang w:eastAsia="en-GB"/>
        </w:rPr>
      </w:pPr>
      <w:r w:rsidRPr="007C776C">
        <w:rPr>
          <w:rFonts w:ascii="Arial" w:eastAsia="Times New Roman" w:hAnsi="Arial" w:cs="Arial"/>
          <w:lang w:eastAsia="en-GB"/>
        </w:rPr>
        <w:t>Jim Clifford</w:t>
      </w:r>
      <w:r w:rsidRPr="007C776C">
        <w:rPr>
          <w:rFonts w:ascii="Arial" w:eastAsia="Times New Roman" w:hAnsi="Arial" w:cs="Arial"/>
          <w:lang w:eastAsia="en-GB"/>
        </w:rPr>
        <w:tab/>
      </w:r>
      <w:r w:rsidRPr="007C776C">
        <w:rPr>
          <w:rFonts w:ascii="Arial" w:eastAsia="Times New Roman" w:hAnsi="Arial" w:cs="Arial"/>
          <w:lang w:eastAsia="en-GB"/>
        </w:rPr>
        <w:tab/>
      </w:r>
      <w:r w:rsidRPr="007C776C">
        <w:rPr>
          <w:rFonts w:ascii="Arial" w:eastAsia="Times New Roman" w:hAnsi="Arial" w:cs="Arial"/>
          <w:lang w:eastAsia="en-GB"/>
        </w:rPr>
        <w:tab/>
      </w:r>
      <w:r w:rsidRPr="007C776C">
        <w:rPr>
          <w:rFonts w:ascii="Arial" w:eastAsia="Times New Roman" w:hAnsi="Arial" w:cs="Arial"/>
          <w:lang w:eastAsia="en-GB"/>
        </w:rPr>
        <w:tab/>
      </w:r>
      <w:r w:rsidRPr="007C776C">
        <w:rPr>
          <w:rFonts w:ascii="Arial" w:eastAsia="Times New Roman" w:hAnsi="Arial" w:cs="Arial"/>
          <w:lang w:eastAsia="en-GB"/>
        </w:rPr>
        <w:tab/>
      </w:r>
      <w:r w:rsidRPr="007C776C">
        <w:rPr>
          <w:rFonts w:ascii="Arial" w:eastAsia="Times New Roman" w:hAnsi="Arial" w:cs="Arial"/>
          <w:lang w:eastAsia="en-GB"/>
        </w:rPr>
        <w:tab/>
      </w:r>
      <w:r w:rsidRPr="007C776C">
        <w:rPr>
          <w:rFonts w:ascii="Arial" w:eastAsia="Times New Roman" w:hAnsi="Arial" w:cs="Arial"/>
          <w:lang w:eastAsia="en-GB"/>
        </w:rPr>
        <w:tab/>
      </w:r>
      <w:r w:rsidR="0080485D">
        <w:rPr>
          <w:rFonts w:ascii="Arial" w:eastAsia="Times New Roman" w:hAnsi="Arial" w:cs="Arial"/>
          <w:lang w:eastAsia="en-GB"/>
        </w:rPr>
        <w:t>3</w:t>
      </w:r>
      <w:r w:rsidR="000E1FAE" w:rsidRPr="007C776C">
        <w:rPr>
          <w:rFonts w:ascii="Arial" w:eastAsia="Times New Roman" w:hAnsi="Arial" w:cs="Arial"/>
          <w:lang w:eastAsia="en-GB"/>
        </w:rPr>
        <w:t>/4</w:t>
      </w:r>
      <w:r w:rsidRPr="007C776C">
        <w:rPr>
          <w:rFonts w:ascii="Arial" w:eastAsia="Times New Roman" w:hAnsi="Arial" w:cs="Arial"/>
          <w:lang w:eastAsia="en-GB"/>
        </w:rPr>
        <w:t xml:space="preserve"> meetings</w:t>
      </w:r>
    </w:p>
    <w:p w14:paraId="1F7CBB07" w14:textId="77777777" w:rsidR="00CC2DCF" w:rsidRPr="007C776C" w:rsidRDefault="00CC2DCF" w:rsidP="00CF7A76">
      <w:pPr>
        <w:spacing w:after="0" w:line="240" w:lineRule="auto"/>
        <w:jc w:val="both"/>
        <w:rPr>
          <w:rFonts w:ascii="Arial" w:eastAsia="Times New Roman" w:hAnsi="Arial" w:cs="Arial"/>
          <w:lang w:eastAsia="en-GB"/>
        </w:rPr>
      </w:pPr>
      <w:r w:rsidRPr="007C776C">
        <w:rPr>
          <w:rFonts w:ascii="Arial" w:eastAsia="Times New Roman" w:hAnsi="Arial" w:cs="Arial"/>
          <w:lang w:eastAsia="en-GB"/>
        </w:rPr>
        <w:t>Vicki Lawson-Brown</w:t>
      </w:r>
      <w:r w:rsidRPr="007C776C">
        <w:rPr>
          <w:rFonts w:ascii="Arial" w:eastAsia="Times New Roman" w:hAnsi="Arial" w:cs="Arial"/>
          <w:lang w:eastAsia="en-GB"/>
        </w:rPr>
        <w:tab/>
      </w:r>
      <w:r w:rsidRPr="007C776C">
        <w:rPr>
          <w:rFonts w:ascii="Arial" w:eastAsia="Times New Roman" w:hAnsi="Arial" w:cs="Arial"/>
          <w:lang w:eastAsia="en-GB"/>
        </w:rPr>
        <w:tab/>
      </w:r>
      <w:r w:rsidRPr="007C776C">
        <w:rPr>
          <w:rFonts w:ascii="Arial" w:eastAsia="Times New Roman" w:hAnsi="Arial" w:cs="Arial"/>
          <w:lang w:eastAsia="en-GB"/>
        </w:rPr>
        <w:tab/>
      </w:r>
      <w:r w:rsidR="00F76ECF" w:rsidRPr="007C776C">
        <w:rPr>
          <w:rFonts w:ascii="Arial" w:eastAsia="Times New Roman" w:hAnsi="Arial" w:cs="Arial"/>
          <w:lang w:eastAsia="en-GB"/>
        </w:rPr>
        <w:tab/>
      </w:r>
      <w:r w:rsidRPr="007C776C">
        <w:rPr>
          <w:rFonts w:ascii="Arial" w:eastAsia="Times New Roman" w:hAnsi="Arial" w:cs="Arial"/>
          <w:lang w:eastAsia="en-GB"/>
        </w:rPr>
        <w:tab/>
      </w:r>
      <w:r w:rsidRPr="007C776C">
        <w:rPr>
          <w:rFonts w:ascii="Arial" w:eastAsia="Times New Roman" w:hAnsi="Arial" w:cs="Arial"/>
          <w:lang w:eastAsia="en-GB"/>
        </w:rPr>
        <w:tab/>
      </w:r>
      <w:r w:rsidR="0039043B">
        <w:rPr>
          <w:rFonts w:ascii="Arial" w:eastAsia="Times New Roman" w:hAnsi="Arial" w:cs="Arial"/>
          <w:lang w:eastAsia="en-GB"/>
        </w:rPr>
        <w:t>2</w:t>
      </w:r>
      <w:r w:rsidR="000E1FAE" w:rsidRPr="007C776C">
        <w:rPr>
          <w:rFonts w:ascii="Arial" w:eastAsia="Times New Roman" w:hAnsi="Arial" w:cs="Arial"/>
          <w:lang w:eastAsia="en-GB"/>
        </w:rPr>
        <w:t>/4</w:t>
      </w:r>
      <w:r w:rsidRPr="007C776C">
        <w:rPr>
          <w:rFonts w:ascii="Arial" w:eastAsia="Times New Roman" w:hAnsi="Arial" w:cs="Arial"/>
          <w:lang w:eastAsia="en-GB"/>
        </w:rPr>
        <w:t xml:space="preserve"> meetings</w:t>
      </w:r>
    </w:p>
    <w:p w14:paraId="0F1FB22B" w14:textId="77777777" w:rsidR="00CC2DCF" w:rsidRDefault="00CC2DCF" w:rsidP="00CF7A76">
      <w:pPr>
        <w:spacing w:after="0" w:line="240" w:lineRule="auto"/>
        <w:jc w:val="both"/>
        <w:rPr>
          <w:rFonts w:ascii="Arial" w:eastAsia="Times New Roman" w:hAnsi="Arial" w:cs="Arial"/>
          <w:lang w:eastAsia="en-GB"/>
        </w:rPr>
      </w:pPr>
      <w:r w:rsidRPr="007C776C">
        <w:rPr>
          <w:rFonts w:ascii="Arial" w:eastAsia="Times New Roman" w:hAnsi="Arial" w:cs="Arial"/>
          <w:lang w:eastAsia="en-GB"/>
        </w:rPr>
        <w:t>Amanda Phillips</w:t>
      </w:r>
      <w:r w:rsidRPr="007C776C">
        <w:rPr>
          <w:rFonts w:ascii="Arial" w:eastAsia="Times New Roman" w:hAnsi="Arial" w:cs="Arial"/>
          <w:lang w:eastAsia="en-GB"/>
        </w:rPr>
        <w:tab/>
        <w:t xml:space="preserve"> </w:t>
      </w:r>
      <w:r w:rsidRPr="007C776C">
        <w:rPr>
          <w:rFonts w:ascii="Arial" w:eastAsia="Times New Roman" w:hAnsi="Arial" w:cs="Arial"/>
          <w:lang w:eastAsia="en-GB"/>
        </w:rPr>
        <w:tab/>
      </w:r>
      <w:r w:rsidRPr="007C776C">
        <w:rPr>
          <w:rFonts w:ascii="Arial" w:eastAsia="Times New Roman" w:hAnsi="Arial" w:cs="Arial"/>
          <w:lang w:eastAsia="en-GB"/>
        </w:rPr>
        <w:tab/>
      </w:r>
      <w:r w:rsidRPr="007C776C">
        <w:rPr>
          <w:rFonts w:ascii="Arial" w:eastAsia="Times New Roman" w:hAnsi="Arial" w:cs="Arial"/>
          <w:lang w:eastAsia="en-GB"/>
        </w:rPr>
        <w:tab/>
      </w:r>
      <w:r w:rsidRPr="007C776C">
        <w:rPr>
          <w:rFonts w:ascii="Arial" w:eastAsia="Times New Roman" w:hAnsi="Arial" w:cs="Arial"/>
          <w:lang w:eastAsia="en-GB"/>
        </w:rPr>
        <w:tab/>
      </w:r>
      <w:r w:rsidRPr="007C776C">
        <w:rPr>
          <w:rFonts w:ascii="Arial" w:eastAsia="Times New Roman" w:hAnsi="Arial" w:cs="Arial"/>
          <w:lang w:eastAsia="en-GB"/>
        </w:rPr>
        <w:tab/>
      </w:r>
      <w:r w:rsidR="0039043B">
        <w:rPr>
          <w:rFonts w:ascii="Arial" w:eastAsia="Times New Roman" w:hAnsi="Arial" w:cs="Arial"/>
          <w:lang w:eastAsia="en-GB"/>
        </w:rPr>
        <w:t>3</w:t>
      </w:r>
      <w:r w:rsidR="000E1FAE" w:rsidRPr="007C776C">
        <w:rPr>
          <w:rFonts w:ascii="Arial" w:eastAsia="Times New Roman" w:hAnsi="Arial" w:cs="Arial"/>
          <w:lang w:eastAsia="en-GB"/>
        </w:rPr>
        <w:t>/4</w:t>
      </w:r>
      <w:r w:rsidRPr="007C776C">
        <w:rPr>
          <w:rFonts w:ascii="Arial" w:eastAsia="Times New Roman" w:hAnsi="Arial" w:cs="Arial"/>
          <w:lang w:eastAsia="en-GB"/>
        </w:rPr>
        <w:t xml:space="preserve"> meetings</w:t>
      </w:r>
    </w:p>
    <w:p w14:paraId="4E02DF0E" w14:textId="77777777" w:rsidR="0039043B" w:rsidRDefault="0039043B" w:rsidP="00CF7A76">
      <w:pPr>
        <w:spacing w:after="0" w:line="240" w:lineRule="auto"/>
        <w:jc w:val="both"/>
        <w:rPr>
          <w:rFonts w:ascii="Arial" w:eastAsia="Times New Roman" w:hAnsi="Arial" w:cs="Arial"/>
          <w:lang w:eastAsia="en-GB"/>
        </w:rPr>
      </w:pPr>
      <w:r>
        <w:rPr>
          <w:rFonts w:ascii="Arial" w:eastAsia="Times New Roman" w:hAnsi="Arial" w:cs="Arial"/>
          <w:lang w:eastAsia="en-GB"/>
        </w:rPr>
        <w:t>Diana Stirbu</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2/4 meetings</w:t>
      </w:r>
    </w:p>
    <w:p w14:paraId="5F340835" w14:textId="77777777" w:rsidR="0039043B" w:rsidRPr="007C776C" w:rsidRDefault="0039043B" w:rsidP="00CF7A76">
      <w:pPr>
        <w:spacing w:after="0" w:line="240" w:lineRule="auto"/>
        <w:jc w:val="both"/>
        <w:rPr>
          <w:rFonts w:ascii="Arial" w:eastAsia="Times New Roman" w:hAnsi="Arial" w:cs="Arial"/>
          <w:lang w:eastAsia="en-GB"/>
        </w:rPr>
      </w:pPr>
      <w:r>
        <w:rPr>
          <w:rFonts w:ascii="Arial" w:eastAsia="Times New Roman" w:hAnsi="Arial" w:cs="Arial"/>
          <w:lang w:eastAsia="en-GB"/>
        </w:rPr>
        <w:t>Catherine Howe</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3/4 meetings</w:t>
      </w:r>
    </w:p>
    <w:p w14:paraId="6A2BB736" w14:textId="77777777" w:rsidR="00CC2DCF" w:rsidRPr="00D0734B" w:rsidRDefault="00CC2DCF" w:rsidP="00CF7A76">
      <w:pPr>
        <w:spacing w:after="0" w:line="240" w:lineRule="auto"/>
        <w:jc w:val="both"/>
        <w:rPr>
          <w:rFonts w:ascii="Arial" w:eastAsia="Times New Roman" w:hAnsi="Arial" w:cs="Arial"/>
          <w:highlight w:val="yellow"/>
          <w:lang w:eastAsia="en-GB"/>
        </w:rPr>
      </w:pPr>
    </w:p>
    <w:p w14:paraId="167F386B" w14:textId="77777777" w:rsidR="009864AD" w:rsidRDefault="009864AD" w:rsidP="00CF7A76">
      <w:pPr>
        <w:jc w:val="both"/>
        <w:rPr>
          <w:rFonts w:ascii="Arial" w:hAnsi="Arial" w:cs="Arial"/>
        </w:rPr>
      </w:pPr>
    </w:p>
    <w:p w14:paraId="2A208A48" w14:textId="77777777" w:rsidR="00CC2DCF" w:rsidRPr="00710274" w:rsidRDefault="00CC2DCF" w:rsidP="00CF7A76">
      <w:pPr>
        <w:jc w:val="both"/>
        <w:rPr>
          <w:rFonts w:ascii="Arial" w:hAnsi="Arial" w:cs="Arial"/>
        </w:rPr>
      </w:pPr>
      <w:r w:rsidRPr="00710274">
        <w:rPr>
          <w:rFonts w:ascii="Arial" w:hAnsi="Arial" w:cs="Arial"/>
        </w:rPr>
        <w:lastRenderedPageBreak/>
        <w:t>A</w:t>
      </w:r>
      <w:r w:rsidR="00710274" w:rsidRPr="00710274">
        <w:rPr>
          <w:rFonts w:ascii="Arial" w:hAnsi="Arial" w:cs="Arial"/>
        </w:rPr>
        <w:t xml:space="preserve"> Chief Executive is</w:t>
      </w:r>
      <w:r w:rsidRPr="00710274">
        <w:rPr>
          <w:rFonts w:ascii="Arial" w:hAnsi="Arial" w:cs="Arial"/>
        </w:rPr>
        <w:t xml:space="preserve"> appointed by the Board with delegated authority to manage the day to day running of the charity and delivery of its objectives in accordance with the ag</w:t>
      </w:r>
      <w:r w:rsidR="000B189B">
        <w:rPr>
          <w:rFonts w:ascii="Arial" w:hAnsi="Arial" w:cs="Arial"/>
        </w:rPr>
        <w:t>reed business plan and budget</w:t>
      </w:r>
      <w:r w:rsidR="00367284">
        <w:rPr>
          <w:rFonts w:ascii="Arial" w:hAnsi="Arial" w:cs="Arial"/>
        </w:rPr>
        <w:t xml:space="preserve"> </w:t>
      </w:r>
      <w:r w:rsidR="000B189B">
        <w:rPr>
          <w:rFonts w:ascii="Arial" w:hAnsi="Arial" w:cs="Arial"/>
        </w:rPr>
        <w:t xml:space="preserve">and has delegated </w:t>
      </w:r>
      <w:r w:rsidRPr="00710274">
        <w:rPr>
          <w:rFonts w:ascii="Arial" w:hAnsi="Arial" w:cs="Arial"/>
        </w:rPr>
        <w:t xml:space="preserve">responsibilities </w:t>
      </w:r>
      <w:r w:rsidR="000B189B">
        <w:rPr>
          <w:rFonts w:ascii="Arial" w:hAnsi="Arial" w:cs="Arial"/>
        </w:rPr>
        <w:t>for the</w:t>
      </w:r>
      <w:r w:rsidRPr="00710274">
        <w:rPr>
          <w:rFonts w:ascii="Arial" w:hAnsi="Arial" w:cs="Arial"/>
        </w:rPr>
        <w:t xml:space="preserve"> operational management of the Centre, including finance, employment matters a</w:t>
      </w:r>
      <w:r w:rsidR="00D90155" w:rsidRPr="00710274">
        <w:rPr>
          <w:rFonts w:ascii="Arial" w:hAnsi="Arial" w:cs="Arial"/>
        </w:rPr>
        <w:t>nd continued staff development.</w:t>
      </w:r>
    </w:p>
    <w:p w14:paraId="3D65A2B4" w14:textId="77777777" w:rsidR="00622D13" w:rsidRPr="00622D13" w:rsidRDefault="00622D13" w:rsidP="00622D13">
      <w:pPr>
        <w:autoSpaceDE w:val="0"/>
        <w:autoSpaceDN w:val="0"/>
        <w:adjustRightInd w:val="0"/>
        <w:spacing w:after="0" w:line="240" w:lineRule="auto"/>
        <w:jc w:val="both"/>
        <w:rPr>
          <w:rFonts w:ascii="Arial" w:hAnsi="Arial" w:cs="Arial"/>
          <w:b/>
          <w:bCs/>
          <w:color w:val="000000"/>
        </w:rPr>
      </w:pPr>
      <w:r w:rsidRPr="00622D13">
        <w:rPr>
          <w:rFonts w:ascii="Arial" w:hAnsi="Arial" w:cs="Arial"/>
          <w:b/>
          <w:bCs/>
          <w:color w:val="000000"/>
        </w:rPr>
        <w:t>Related parties</w:t>
      </w:r>
    </w:p>
    <w:p w14:paraId="7F1FB638" w14:textId="77777777" w:rsidR="00622D13" w:rsidRPr="00622D13" w:rsidRDefault="00622D13" w:rsidP="00622D13">
      <w:pPr>
        <w:widowControl w:val="0"/>
        <w:autoSpaceDE w:val="0"/>
        <w:autoSpaceDN w:val="0"/>
        <w:adjustRightInd w:val="0"/>
        <w:spacing w:after="0" w:line="226" w:lineRule="atLeast"/>
        <w:ind w:right="165"/>
        <w:jc w:val="both"/>
        <w:rPr>
          <w:rFonts w:ascii="Arial" w:eastAsia="Times New Roman" w:hAnsi="Arial" w:cs="Arial"/>
          <w:color w:val="101212"/>
          <w:lang w:eastAsia="en-GB"/>
        </w:rPr>
      </w:pPr>
    </w:p>
    <w:p w14:paraId="7E9E7295" w14:textId="175BF1C0" w:rsidR="00622D13" w:rsidRPr="00622D13" w:rsidRDefault="00622D13" w:rsidP="00622D13">
      <w:pPr>
        <w:jc w:val="both"/>
        <w:rPr>
          <w:rFonts w:ascii="Arial" w:hAnsi="Arial" w:cs="Arial"/>
        </w:rPr>
      </w:pPr>
      <w:r w:rsidRPr="00622D13">
        <w:rPr>
          <w:rFonts w:ascii="Arial" w:hAnsi="Arial" w:cs="Arial"/>
        </w:rPr>
        <w:t xml:space="preserve">Trustees verbally declare any potential conflict of interest at the beginning of each board meeting. In </w:t>
      </w:r>
      <w:r w:rsidR="00C93062" w:rsidRPr="00622D13">
        <w:rPr>
          <w:rFonts w:ascii="Arial" w:hAnsi="Arial" w:cs="Arial"/>
        </w:rPr>
        <w:t>addition,</w:t>
      </w:r>
      <w:r w:rsidRPr="00622D13">
        <w:rPr>
          <w:rFonts w:ascii="Arial" w:hAnsi="Arial" w:cs="Arial"/>
        </w:rPr>
        <w:t xml:space="preserve"> a register of interests is completed by Trustees every year. In order to be fully transparent about its work in 2017/18, the Centre declares the following financial connections with the Local Government Association, which is a major funder of the Centre:</w:t>
      </w:r>
    </w:p>
    <w:p w14:paraId="1F9EC23B" w14:textId="77777777" w:rsidR="00622D13" w:rsidRPr="00622D13" w:rsidRDefault="00622D13" w:rsidP="00622D13">
      <w:pPr>
        <w:numPr>
          <w:ilvl w:val="0"/>
          <w:numId w:val="2"/>
        </w:numPr>
        <w:jc w:val="both"/>
        <w:rPr>
          <w:rFonts w:ascii="Arial" w:eastAsia="Times New Roman" w:hAnsi="Arial" w:cs="Arial"/>
          <w:lang w:eastAsia="en-GB"/>
        </w:rPr>
      </w:pPr>
      <w:r w:rsidRPr="00622D13">
        <w:rPr>
          <w:rFonts w:ascii="Arial" w:eastAsia="Times New Roman" w:hAnsi="Arial" w:cs="Arial"/>
          <w:lang w:eastAsia="en-GB"/>
        </w:rPr>
        <w:t>The Local Government Association (LGA) is a founding member of CfPS and has a nominated Trustee on CfPS’s Board. Cllr Anthony Jackson, Cllr Nick Chard and Cllr John Riley all held this responsibility independently as the Trustee during the year. CfPS paid a service charge of £47,602 in 2017/18 (£45,026 2016/17) for a range of services, including management accounting, finance system, payroll and other HR support.</w:t>
      </w:r>
    </w:p>
    <w:p w14:paraId="6CB820CB" w14:textId="583EF5FB" w:rsidR="00053577" w:rsidRPr="000A6DF8" w:rsidRDefault="000A6DF8" w:rsidP="000A6DF8">
      <w:pPr>
        <w:numPr>
          <w:ilvl w:val="0"/>
          <w:numId w:val="2"/>
        </w:numPr>
        <w:jc w:val="both"/>
        <w:rPr>
          <w:rFonts w:ascii="Arial" w:eastAsia="Times New Roman" w:hAnsi="Arial" w:cs="Arial"/>
          <w:lang w:eastAsia="en-GB"/>
        </w:rPr>
      </w:pPr>
      <w:r>
        <w:rPr>
          <w:rFonts w:ascii="Arial" w:eastAsia="Times New Roman" w:hAnsi="Arial" w:cs="Arial"/>
          <w:lang w:eastAsia="en-GB"/>
        </w:rPr>
        <w:t>Some staff members</w:t>
      </w:r>
      <w:r w:rsidR="00414C71">
        <w:rPr>
          <w:rFonts w:ascii="Arial" w:eastAsia="Times New Roman" w:hAnsi="Arial" w:cs="Arial"/>
          <w:lang w:eastAsia="en-GB"/>
        </w:rPr>
        <w:t>,</w:t>
      </w:r>
      <w:r>
        <w:rPr>
          <w:rFonts w:ascii="Arial" w:eastAsia="Times New Roman" w:hAnsi="Arial" w:cs="Arial"/>
          <w:lang w:eastAsia="en-GB"/>
        </w:rPr>
        <w:t xml:space="preserve"> 3 in 2017/18</w:t>
      </w:r>
      <w:r w:rsidR="00414C71">
        <w:rPr>
          <w:rFonts w:ascii="Arial" w:eastAsia="Times New Roman" w:hAnsi="Arial" w:cs="Arial"/>
          <w:lang w:eastAsia="en-GB"/>
        </w:rPr>
        <w:t>,</w:t>
      </w:r>
      <w:r w:rsidR="00622D13" w:rsidRPr="00622D13">
        <w:rPr>
          <w:rFonts w:ascii="Arial" w:eastAsia="Times New Roman" w:hAnsi="Arial" w:cs="Arial"/>
          <w:lang w:eastAsia="en-GB"/>
        </w:rPr>
        <w:t xml:space="preserve"> are formally employees of Improvement and Development Agency for Local Government, a member of the LGA group of organisations, and are seconded to CfPS. CfPS reimburses IDeA for all salary costs.  All other staff members are directly employed by CfPS.</w:t>
      </w:r>
    </w:p>
    <w:p w14:paraId="6ECF0FB1" w14:textId="77777777" w:rsidR="00CC2DCF" w:rsidRPr="00562AF5" w:rsidRDefault="00CC2DCF" w:rsidP="00CF7A76">
      <w:pPr>
        <w:pStyle w:val="Default"/>
        <w:jc w:val="both"/>
        <w:rPr>
          <w:rFonts w:ascii="Arial" w:hAnsi="Arial" w:cs="Arial"/>
          <w:b/>
          <w:bCs/>
          <w:sz w:val="22"/>
          <w:szCs w:val="22"/>
        </w:rPr>
      </w:pPr>
      <w:r w:rsidRPr="00562AF5">
        <w:rPr>
          <w:rFonts w:ascii="Arial" w:hAnsi="Arial" w:cs="Arial"/>
          <w:b/>
          <w:bCs/>
          <w:sz w:val="22"/>
          <w:szCs w:val="22"/>
        </w:rPr>
        <w:t>Risk management</w:t>
      </w:r>
    </w:p>
    <w:p w14:paraId="1899F490" w14:textId="77777777" w:rsidR="00CC2DCF" w:rsidRPr="00562AF5" w:rsidRDefault="00CC2DCF" w:rsidP="00CF7A76">
      <w:pPr>
        <w:spacing w:after="0" w:line="240" w:lineRule="auto"/>
        <w:jc w:val="both"/>
        <w:rPr>
          <w:rFonts w:ascii="Arial" w:eastAsia="Times New Roman" w:hAnsi="Arial" w:cs="Arial"/>
          <w:lang w:eastAsia="en-GB"/>
        </w:rPr>
      </w:pPr>
    </w:p>
    <w:p w14:paraId="6547E425" w14:textId="77777777" w:rsidR="00CC2DCF" w:rsidRPr="00562AF5" w:rsidRDefault="00CC2DCF" w:rsidP="00CF7A76">
      <w:pPr>
        <w:spacing w:after="0" w:line="240" w:lineRule="auto"/>
        <w:jc w:val="both"/>
        <w:rPr>
          <w:rFonts w:ascii="Arial" w:eastAsia="Times New Roman" w:hAnsi="Arial" w:cs="Arial"/>
          <w:lang w:eastAsia="en-GB"/>
        </w:rPr>
      </w:pPr>
      <w:r w:rsidRPr="00562AF5">
        <w:rPr>
          <w:rFonts w:ascii="Arial" w:eastAsia="Times New Roman" w:hAnsi="Arial" w:cs="Arial"/>
          <w:lang w:eastAsia="en-GB"/>
        </w:rPr>
        <w:t>The Trustees’ risk management strategy includes:</w:t>
      </w:r>
    </w:p>
    <w:p w14:paraId="12084340" w14:textId="77777777" w:rsidR="00C42B0F" w:rsidRPr="00562AF5" w:rsidRDefault="00C42B0F" w:rsidP="00CF7A76">
      <w:pPr>
        <w:spacing w:after="0" w:line="240" w:lineRule="auto"/>
        <w:jc w:val="both"/>
        <w:rPr>
          <w:rFonts w:ascii="Arial" w:eastAsia="Times New Roman" w:hAnsi="Arial" w:cs="Arial"/>
          <w:lang w:eastAsia="en-GB"/>
        </w:rPr>
      </w:pPr>
    </w:p>
    <w:p w14:paraId="62089FA0" w14:textId="77777777" w:rsidR="007723FD" w:rsidRDefault="00CC2DCF" w:rsidP="007723FD">
      <w:pPr>
        <w:numPr>
          <w:ilvl w:val="0"/>
          <w:numId w:val="2"/>
        </w:numPr>
        <w:spacing w:after="0"/>
        <w:jc w:val="both"/>
        <w:rPr>
          <w:rFonts w:ascii="Arial" w:eastAsia="Times New Roman" w:hAnsi="Arial" w:cs="Arial"/>
          <w:lang w:eastAsia="en-GB"/>
        </w:rPr>
      </w:pPr>
      <w:r w:rsidRPr="007723FD">
        <w:rPr>
          <w:rFonts w:ascii="Arial" w:eastAsia="Times New Roman" w:hAnsi="Arial" w:cs="Arial"/>
          <w:lang w:eastAsia="en-GB"/>
        </w:rPr>
        <w:t>Annual review of risks to the Centre during business planning</w:t>
      </w:r>
      <w:r w:rsidR="007723FD">
        <w:rPr>
          <w:rFonts w:ascii="Arial" w:eastAsia="Times New Roman" w:hAnsi="Arial" w:cs="Arial"/>
          <w:lang w:eastAsia="en-GB"/>
        </w:rPr>
        <w:t>.</w:t>
      </w:r>
    </w:p>
    <w:p w14:paraId="7FE0B1DC" w14:textId="77777777" w:rsidR="00CC2DCF" w:rsidRPr="007723FD" w:rsidRDefault="00CC2DCF" w:rsidP="007723FD">
      <w:pPr>
        <w:numPr>
          <w:ilvl w:val="0"/>
          <w:numId w:val="2"/>
        </w:numPr>
        <w:spacing w:after="0"/>
        <w:jc w:val="both"/>
        <w:rPr>
          <w:rFonts w:ascii="Arial" w:eastAsia="Times New Roman" w:hAnsi="Arial" w:cs="Arial"/>
          <w:lang w:eastAsia="en-GB"/>
        </w:rPr>
      </w:pPr>
      <w:r w:rsidRPr="007723FD">
        <w:rPr>
          <w:rFonts w:ascii="Arial" w:eastAsia="Times New Roman" w:hAnsi="Arial" w:cs="Arial"/>
          <w:lang w:eastAsia="en-GB"/>
        </w:rPr>
        <w:t>Identifying the most likely risks and their impacts.</w:t>
      </w:r>
    </w:p>
    <w:p w14:paraId="6A1444F9" w14:textId="77777777" w:rsidR="00CC2DCF" w:rsidRPr="00562AF5" w:rsidRDefault="00CC2DCF" w:rsidP="007723FD">
      <w:pPr>
        <w:numPr>
          <w:ilvl w:val="0"/>
          <w:numId w:val="2"/>
        </w:numPr>
        <w:spacing w:after="0"/>
        <w:jc w:val="both"/>
        <w:rPr>
          <w:rFonts w:ascii="Arial" w:eastAsia="Times New Roman" w:hAnsi="Arial" w:cs="Arial"/>
          <w:lang w:eastAsia="en-GB"/>
        </w:rPr>
      </w:pPr>
      <w:r w:rsidRPr="00562AF5">
        <w:rPr>
          <w:rFonts w:ascii="Arial" w:eastAsia="Times New Roman" w:hAnsi="Arial" w:cs="Arial"/>
          <w:lang w:eastAsia="en-GB"/>
        </w:rPr>
        <w:t>Establishing procedures and systems to mitigate the identified risks in the business plan.</w:t>
      </w:r>
    </w:p>
    <w:p w14:paraId="26A6EEA2" w14:textId="77777777" w:rsidR="00CC2DCF" w:rsidRPr="00562AF5" w:rsidRDefault="00CC2DCF" w:rsidP="007723FD">
      <w:pPr>
        <w:numPr>
          <w:ilvl w:val="0"/>
          <w:numId w:val="2"/>
        </w:numPr>
        <w:spacing w:after="0"/>
        <w:jc w:val="both"/>
        <w:rPr>
          <w:rFonts w:ascii="Arial" w:eastAsia="Times New Roman" w:hAnsi="Arial" w:cs="Arial"/>
          <w:lang w:eastAsia="en-GB"/>
        </w:rPr>
      </w:pPr>
      <w:r w:rsidRPr="00562AF5">
        <w:rPr>
          <w:rFonts w:ascii="Arial" w:eastAsia="Times New Roman" w:hAnsi="Arial" w:cs="Arial"/>
          <w:lang w:eastAsia="en-GB"/>
        </w:rPr>
        <w:t>Implementing these procedures and systems to minimise impact on the Centre.</w:t>
      </w:r>
    </w:p>
    <w:p w14:paraId="6D1D7F16" w14:textId="77777777" w:rsidR="00CC2DCF" w:rsidRPr="00562AF5" w:rsidRDefault="00CC2DCF" w:rsidP="007723FD">
      <w:pPr>
        <w:numPr>
          <w:ilvl w:val="0"/>
          <w:numId w:val="2"/>
        </w:numPr>
        <w:spacing w:after="0"/>
        <w:jc w:val="both"/>
        <w:rPr>
          <w:rFonts w:ascii="Arial" w:eastAsia="Times New Roman" w:hAnsi="Arial" w:cs="Arial"/>
          <w:lang w:eastAsia="en-GB"/>
        </w:rPr>
      </w:pPr>
      <w:r w:rsidRPr="00562AF5">
        <w:rPr>
          <w:rFonts w:ascii="Arial" w:eastAsia="Times New Roman" w:hAnsi="Arial" w:cs="Arial"/>
          <w:lang w:eastAsia="en-GB"/>
        </w:rPr>
        <w:t>Reporting on the impact of planned mitigations on identified risks to the Board, including quarterly reporting on financial risk.</w:t>
      </w:r>
    </w:p>
    <w:p w14:paraId="1FA15EB6" w14:textId="77777777" w:rsidR="00CC2DCF" w:rsidRPr="00562AF5" w:rsidRDefault="00CC2DCF" w:rsidP="00CF7A76">
      <w:pPr>
        <w:spacing w:after="0" w:line="240" w:lineRule="auto"/>
        <w:jc w:val="both"/>
        <w:rPr>
          <w:rFonts w:ascii="Arial" w:eastAsia="Times New Roman" w:hAnsi="Arial" w:cs="Arial"/>
          <w:lang w:eastAsia="en-GB"/>
        </w:rPr>
      </w:pPr>
    </w:p>
    <w:p w14:paraId="0CBB3F5E" w14:textId="77777777" w:rsidR="00341CA3" w:rsidRPr="00562AF5" w:rsidRDefault="00CC2DCF" w:rsidP="00CF7A76">
      <w:pPr>
        <w:spacing w:after="0" w:line="240" w:lineRule="auto"/>
        <w:jc w:val="both"/>
        <w:rPr>
          <w:rFonts w:ascii="Arial" w:eastAsia="Times New Roman" w:hAnsi="Arial" w:cs="Arial"/>
          <w:lang w:eastAsia="en-GB"/>
        </w:rPr>
      </w:pPr>
      <w:r w:rsidRPr="00562AF5">
        <w:rPr>
          <w:rFonts w:ascii="Arial" w:eastAsia="Times New Roman" w:hAnsi="Arial" w:cs="Arial"/>
          <w:lang w:eastAsia="en-GB"/>
        </w:rPr>
        <w:t>During</w:t>
      </w:r>
      <w:r w:rsidR="00C41CC5">
        <w:rPr>
          <w:rFonts w:ascii="Arial" w:eastAsia="Times New Roman" w:hAnsi="Arial" w:cs="Arial"/>
          <w:lang w:eastAsia="en-GB"/>
        </w:rPr>
        <w:t xml:space="preserve"> 201</w:t>
      </w:r>
      <w:r w:rsidR="00C34DBE">
        <w:rPr>
          <w:rFonts w:ascii="Arial" w:eastAsia="Times New Roman" w:hAnsi="Arial" w:cs="Arial"/>
          <w:lang w:eastAsia="en-GB"/>
        </w:rPr>
        <w:t>7</w:t>
      </w:r>
      <w:r w:rsidR="00C41CC5">
        <w:rPr>
          <w:rFonts w:ascii="Arial" w:eastAsia="Times New Roman" w:hAnsi="Arial" w:cs="Arial"/>
          <w:lang w:eastAsia="en-GB"/>
        </w:rPr>
        <w:t>/</w:t>
      </w:r>
      <w:r w:rsidR="001C0E1C" w:rsidRPr="00562AF5">
        <w:rPr>
          <w:rFonts w:ascii="Arial" w:eastAsia="Times New Roman" w:hAnsi="Arial" w:cs="Arial"/>
          <w:lang w:eastAsia="en-GB"/>
        </w:rPr>
        <w:t>1</w:t>
      </w:r>
      <w:r w:rsidR="00C34DBE">
        <w:rPr>
          <w:rFonts w:ascii="Arial" w:eastAsia="Times New Roman" w:hAnsi="Arial" w:cs="Arial"/>
          <w:lang w:eastAsia="en-GB"/>
        </w:rPr>
        <w:t>8</w:t>
      </w:r>
      <w:r w:rsidRPr="00562AF5">
        <w:rPr>
          <w:rFonts w:ascii="Arial" w:eastAsia="Times New Roman" w:hAnsi="Arial" w:cs="Arial"/>
          <w:lang w:eastAsia="en-GB"/>
        </w:rPr>
        <w:t xml:space="preserve"> our actions to mitigate identified risks and their impact w</w:t>
      </w:r>
      <w:r w:rsidR="00C42B0F" w:rsidRPr="00562AF5">
        <w:rPr>
          <w:rFonts w:ascii="Arial" w:eastAsia="Times New Roman" w:hAnsi="Arial" w:cs="Arial"/>
          <w:lang w:eastAsia="en-GB"/>
        </w:rPr>
        <w:t>ere as set out below.</w:t>
      </w:r>
    </w:p>
    <w:p w14:paraId="067AA50F" w14:textId="77777777" w:rsidR="00C42B0F" w:rsidRPr="00562AF5" w:rsidRDefault="00C42B0F" w:rsidP="00CF7A76">
      <w:pPr>
        <w:spacing w:after="0" w:line="240" w:lineRule="auto"/>
        <w:jc w:val="both"/>
        <w:rPr>
          <w:rFonts w:ascii="Arial" w:eastAsia="Times New Roman" w:hAnsi="Arial" w:cs="Arial"/>
          <w:lang w:eastAsia="en-GB"/>
        </w:rPr>
      </w:pPr>
    </w:p>
    <w:p w14:paraId="2A1AF4DC" w14:textId="77777777" w:rsidR="00CC2DCF" w:rsidRPr="006343CC" w:rsidRDefault="00CC2DCF" w:rsidP="00CF7A76">
      <w:pPr>
        <w:pStyle w:val="Default"/>
        <w:jc w:val="both"/>
        <w:rPr>
          <w:rFonts w:ascii="Arial" w:hAnsi="Arial" w:cs="Arial"/>
          <w:b/>
          <w:bCs/>
          <w:sz w:val="22"/>
          <w:szCs w:val="22"/>
        </w:rPr>
      </w:pPr>
      <w:r w:rsidRPr="006343CC">
        <w:rPr>
          <w:rFonts w:ascii="Arial" w:hAnsi="Arial" w:cs="Arial"/>
          <w:b/>
          <w:bCs/>
          <w:sz w:val="22"/>
          <w:szCs w:val="22"/>
        </w:rPr>
        <w:t>Strategic Risks</w:t>
      </w:r>
    </w:p>
    <w:p w14:paraId="67306F8A" w14:textId="77777777" w:rsidR="00D2362A" w:rsidRPr="006343CC" w:rsidRDefault="00D2362A" w:rsidP="00CF7A76">
      <w:pPr>
        <w:pStyle w:val="Default"/>
        <w:jc w:val="both"/>
        <w:rPr>
          <w:rFonts w:ascii="Arial" w:hAnsi="Arial" w:cs="Arial"/>
          <w:bCs/>
          <w:sz w:val="22"/>
          <w:szCs w:val="22"/>
        </w:rPr>
      </w:pPr>
    </w:p>
    <w:p w14:paraId="4833F63F" w14:textId="77777777" w:rsidR="00D82441" w:rsidRDefault="00C34E54" w:rsidP="00CF7A76">
      <w:pPr>
        <w:pStyle w:val="Default"/>
        <w:jc w:val="both"/>
        <w:rPr>
          <w:rFonts w:ascii="Arial" w:hAnsi="Arial" w:cs="Arial"/>
          <w:bCs/>
          <w:sz w:val="22"/>
          <w:szCs w:val="22"/>
        </w:rPr>
      </w:pPr>
      <w:r w:rsidRPr="006343CC">
        <w:rPr>
          <w:rFonts w:ascii="Arial" w:hAnsi="Arial" w:cs="Arial"/>
          <w:bCs/>
          <w:sz w:val="22"/>
          <w:szCs w:val="22"/>
        </w:rPr>
        <w:t>Risk that CfPS is unable to adapt to changing environmental circumstances</w:t>
      </w:r>
      <w:r w:rsidR="00D2362A" w:rsidRPr="006343CC">
        <w:rPr>
          <w:rFonts w:ascii="Arial" w:hAnsi="Arial" w:cs="Arial"/>
          <w:bCs/>
          <w:sz w:val="22"/>
          <w:szCs w:val="22"/>
        </w:rPr>
        <w:t>.</w:t>
      </w:r>
    </w:p>
    <w:p w14:paraId="0C7AA50F" w14:textId="77777777" w:rsidR="004C4A2D" w:rsidRPr="006343CC" w:rsidRDefault="004C4A2D" w:rsidP="00CF7A76">
      <w:pPr>
        <w:pStyle w:val="Default"/>
        <w:jc w:val="both"/>
        <w:rPr>
          <w:rFonts w:ascii="Arial" w:hAnsi="Arial" w:cs="Arial"/>
          <w:bCs/>
          <w:sz w:val="22"/>
          <w:szCs w:val="22"/>
        </w:rPr>
      </w:pPr>
    </w:p>
    <w:p w14:paraId="581ADF94" w14:textId="77777777" w:rsidR="00CC2DCF" w:rsidRPr="006343CC" w:rsidRDefault="00CC2DCF" w:rsidP="00CF7A76">
      <w:pPr>
        <w:spacing w:after="0" w:line="240" w:lineRule="auto"/>
        <w:jc w:val="both"/>
        <w:rPr>
          <w:rFonts w:ascii="Arial" w:eastAsia="Times New Roman" w:hAnsi="Arial" w:cs="Arial"/>
        </w:rPr>
      </w:pPr>
      <w:r w:rsidRPr="006343CC">
        <w:rPr>
          <w:rFonts w:ascii="Arial" w:eastAsia="Times New Roman" w:hAnsi="Arial" w:cs="Arial"/>
          <w:u w:val="single"/>
        </w:rPr>
        <w:t>Mitigations implemented</w:t>
      </w:r>
      <w:r w:rsidRPr="006343CC">
        <w:rPr>
          <w:rFonts w:ascii="Arial" w:eastAsia="Times New Roman" w:hAnsi="Arial" w:cs="Arial"/>
        </w:rPr>
        <w:t xml:space="preserve">: </w:t>
      </w:r>
      <w:r w:rsidR="00764F2A" w:rsidRPr="006343CC">
        <w:rPr>
          <w:rFonts w:ascii="Arial" w:eastAsia="Times New Roman" w:hAnsi="Arial" w:cs="Arial"/>
        </w:rPr>
        <w:t>Close monitoring of political and policy developments including close liaison with members of both Trustee and Advisory Boards.</w:t>
      </w:r>
      <w:r w:rsidR="00190B82" w:rsidRPr="006343CC">
        <w:rPr>
          <w:rFonts w:ascii="Arial" w:eastAsia="Times New Roman" w:hAnsi="Arial" w:cs="Arial"/>
        </w:rPr>
        <w:t xml:space="preserve">  </w:t>
      </w:r>
    </w:p>
    <w:p w14:paraId="0A054610" w14:textId="77777777" w:rsidR="009864AD" w:rsidRDefault="009864AD" w:rsidP="00CF7A76">
      <w:pPr>
        <w:spacing w:after="0" w:line="240" w:lineRule="auto"/>
        <w:jc w:val="both"/>
        <w:rPr>
          <w:rFonts w:ascii="Arial" w:eastAsia="Times New Roman" w:hAnsi="Arial" w:cs="Arial"/>
          <w:u w:val="single"/>
        </w:rPr>
      </w:pPr>
    </w:p>
    <w:p w14:paraId="1A001446" w14:textId="77777777" w:rsidR="00CC2DCF" w:rsidRPr="006343CC" w:rsidRDefault="00CC2DCF" w:rsidP="00CF7A76">
      <w:pPr>
        <w:spacing w:after="0" w:line="240" w:lineRule="auto"/>
        <w:jc w:val="both"/>
        <w:rPr>
          <w:rFonts w:ascii="Arial" w:eastAsia="Times New Roman" w:hAnsi="Arial" w:cs="Arial"/>
        </w:rPr>
      </w:pPr>
      <w:r w:rsidRPr="006343CC">
        <w:rPr>
          <w:rFonts w:ascii="Arial" w:eastAsia="Times New Roman" w:hAnsi="Arial" w:cs="Arial"/>
          <w:u w:val="single"/>
        </w:rPr>
        <w:t>Impact</w:t>
      </w:r>
      <w:r w:rsidRPr="006343CC">
        <w:rPr>
          <w:rFonts w:ascii="Arial" w:eastAsia="Times New Roman" w:hAnsi="Arial" w:cs="Arial"/>
        </w:rPr>
        <w:t xml:space="preserve">: </w:t>
      </w:r>
      <w:r w:rsidR="00764F2A" w:rsidRPr="006343CC">
        <w:rPr>
          <w:rFonts w:ascii="Arial" w:eastAsia="Times New Roman" w:hAnsi="Arial" w:cs="Arial"/>
        </w:rPr>
        <w:t>Assists organisation in being flexible and responsive.</w:t>
      </w:r>
    </w:p>
    <w:p w14:paraId="10167D4D" w14:textId="77777777" w:rsidR="00CC2DCF" w:rsidRPr="006343CC" w:rsidRDefault="00CC2DCF" w:rsidP="00CF7A76">
      <w:pPr>
        <w:spacing w:after="0" w:line="240" w:lineRule="auto"/>
        <w:jc w:val="both"/>
        <w:rPr>
          <w:rFonts w:ascii="Arial" w:eastAsia="Times New Roman" w:hAnsi="Arial" w:cs="Arial"/>
        </w:rPr>
      </w:pPr>
    </w:p>
    <w:p w14:paraId="184B5962" w14:textId="77777777" w:rsidR="009864AD" w:rsidRDefault="009864AD">
      <w:pPr>
        <w:rPr>
          <w:rFonts w:ascii="Arial" w:hAnsi="Arial" w:cs="Arial"/>
          <w:b/>
          <w:bCs/>
          <w:color w:val="000000"/>
        </w:rPr>
      </w:pPr>
      <w:r>
        <w:rPr>
          <w:rFonts w:ascii="Arial" w:hAnsi="Arial" w:cs="Arial"/>
          <w:b/>
          <w:bCs/>
        </w:rPr>
        <w:br w:type="page"/>
      </w:r>
    </w:p>
    <w:p w14:paraId="49D1AB78" w14:textId="29A41F23" w:rsidR="00CC2DCF" w:rsidRPr="006343CC" w:rsidRDefault="00CC2DCF" w:rsidP="00CF7A76">
      <w:pPr>
        <w:pStyle w:val="Default"/>
        <w:jc w:val="both"/>
        <w:rPr>
          <w:rFonts w:ascii="Arial" w:hAnsi="Arial" w:cs="Arial"/>
          <w:b/>
          <w:bCs/>
          <w:sz w:val="22"/>
          <w:szCs w:val="22"/>
        </w:rPr>
      </w:pPr>
      <w:r w:rsidRPr="006343CC">
        <w:rPr>
          <w:rFonts w:ascii="Arial" w:hAnsi="Arial" w:cs="Arial"/>
          <w:b/>
          <w:bCs/>
          <w:sz w:val="22"/>
          <w:szCs w:val="22"/>
        </w:rPr>
        <w:lastRenderedPageBreak/>
        <w:t>Operational Risks</w:t>
      </w:r>
    </w:p>
    <w:p w14:paraId="0BABF2CA" w14:textId="77777777" w:rsidR="00D2362A" w:rsidRPr="006343CC" w:rsidRDefault="00D2362A" w:rsidP="00CF7A76">
      <w:pPr>
        <w:pStyle w:val="Default"/>
        <w:jc w:val="both"/>
        <w:rPr>
          <w:rFonts w:ascii="Arial" w:hAnsi="Arial" w:cs="Arial"/>
          <w:bCs/>
          <w:sz w:val="22"/>
          <w:szCs w:val="22"/>
        </w:rPr>
      </w:pPr>
    </w:p>
    <w:p w14:paraId="5E8DDAD7" w14:textId="77777777" w:rsidR="00D82441" w:rsidRDefault="00D2362A" w:rsidP="00CF7A76">
      <w:pPr>
        <w:pStyle w:val="Default"/>
        <w:jc w:val="both"/>
        <w:rPr>
          <w:rFonts w:ascii="Arial" w:hAnsi="Arial" w:cs="Arial"/>
          <w:bCs/>
          <w:sz w:val="22"/>
          <w:szCs w:val="22"/>
        </w:rPr>
      </w:pPr>
      <w:r w:rsidRPr="006343CC">
        <w:rPr>
          <w:rFonts w:ascii="Arial" w:hAnsi="Arial" w:cs="Arial"/>
          <w:bCs/>
          <w:sz w:val="22"/>
          <w:szCs w:val="22"/>
        </w:rPr>
        <w:t>Risk that the organisation is not set up to successfully deliver objectives.</w:t>
      </w:r>
    </w:p>
    <w:p w14:paraId="03115170" w14:textId="77777777" w:rsidR="004C4A2D" w:rsidRPr="006343CC" w:rsidRDefault="004C4A2D" w:rsidP="00CF7A76">
      <w:pPr>
        <w:pStyle w:val="Default"/>
        <w:jc w:val="both"/>
        <w:rPr>
          <w:rFonts w:ascii="Arial" w:hAnsi="Arial" w:cs="Arial"/>
          <w:bCs/>
          <w:sz w:val="22"/>
          <w:szCs w:val="22"/>
        </w:rPr>
      </w:pPr>
    </w:p>
    <w:p w14:paraId="4A6DD54F" w14:textId="77777777" w:rsidR="00CC2DCF" w:rsidRDefault="00CC2DCF" w:rsidP="00CF7A76">
      <w:pPr>
        <w:spacing w:after="0" w:line="240" w:lineRule="auto"/>
        <w:jc w:val="both"/>
        <w:rPr>
          <w:rFonts w:ascii="Arial" w:eastAsia="Times New Roman" w:hAnsi="Arial" w:cs="Arial"/>
        </w:rPr>
      </w:pPr>
      <w:r w:rsidRPr="006343CC">
        <w:rPr>
          <w:rFonts w:ascii="Arial" w:eastAsia="Times New Roman" w:hAnsi="Arial" w:cs="Arial"/>
          <w:u w:val="single"/>
        </w:rPr>
        <w:t>Mitigations implemented</w:t>
      </w:r>
      <w:r w:rsidRPr="006343CC">
        <w:rPr>
          <w:rFonts w:ascii="Arial" w:eastAsia="Times New Roman" w:hAnsi="Arial" w:cs="Arial"/>
        </w:rPr>
        <w:t xml:space="preserve">: </w:t>
      </w:r>
      <w:r w:rsidR="00190B82" w:rsidRPr="006343CC">
        <w:rPr>
          <w:rFonts w:ascii="Arial" w:eastAsia="Times New Roman" w:hAnsi="Arial" w:cs="Arial"/>
        </w:rPr>
        <w:t>Ongoing o</w:t>
      </w:r>
      <w:r w:rsidRPr="006343CC">
        <w:rPr>
          <w:rFonts w:ascii="Arial" w:eastAsia="Times New Roman" w:hAnsi="Arial" w:cs="Arial"/>
        </w:rPr>
        <w:t xml:space="preserve">rganisational </w:t>
      </w:r>
      <w:r w:rsidR="001C44E5" w:rsidRPr="006343CC">
        <w:rPr>
          <w:rFonts w:ascii="Arial" w:eastAsia="Times New Roman" w:hAnsi="Arial" w:cs="Arial"/>
        </w:rPr>
        <w:t>r</w:t>
      </w:r>
      <w:r w:rsidRPr="006343CC">
        <w:rPr>
          <w:rFonts w:ascii="Arial" w:eastAsia="Times New Roman" w:hAnsi="Arial" w:cs="Arial"/>
        </w:rPr>
        <w:t>eview</w:t>
      </w:r>
      <w:r w:rsidR="00190B82" w:rsidRPr="006343CC">
        <w:rPr>
          <w:rFonts w:ascii="Arial" w:eastAsia="Times New Roman" w:hAnsi="Arial" w:cs="Arial"/>
        </w:rPr>
        <w:t xml:space="preserve">s </w:t>
      </w:r>
      <w:r w:rsidR="006343CC">
        <w:rPr>
          <w:rFonts w:ascii="Arial" w:eastAsia="Times New Roman" w:hAnsi="Arial" w:cs="Arial"/>
        </w:rPr>
        <w:t xml:space="preserve">as personnel change </w:t>
      </w:r>
      <w:r w:rsidR="00190B82" w:rsidRPr="006343CC">
        <w:rPr>
          <w:rFonts w:ascii="Arial" w:eastAsia="Times New Roman" w:hAnsi="Arial" w:cs="Arial"/>
        </w:rPr>
        <w:t xml:space="preserve">to ensure there is sufficient capacity and skills. </w:t>
      </w:r>
    </w:p>
    <w:p w14:paraId="002D5ECC" w14:textId="77777777" w:rsidR="009864AD" w:rsidRPr="006343CC" w:rsidRDefault="009864AD" w:rsidP="00CF7A76">
      <w:pPr>
        <w:spacing w:after="0" w:line="240" w:lineRule="auto"/>
        <w:jc w:val="both"/>
        <w:rPr>
          <w:rFonts w:ascii="Arial" w:eastAsia="Times New Roman" w:hAnsi="Arial" w:cs="Arial"/>
        </w:rPr>
      </w:pPr>
    </w:p>
    <w:p w14:paraId="729D0433" w14:textId="77777777" w:rsidR="00CC2DCF" w:rsidRPr="006343CC" w:rsidRDefault="00CC2DCF" w:rsidP="00CF7A76">
      <w:pPr>
        <w:spacing w:after="0" w:line="240" w:lineRule="auto"/>
        <w:jc w:val="both"/>
        <w:rPr>
          <w:rFonts w:ascii="Arial" w:eastAsia="Times New Roman" w:hAnsi="Arial" w:cs="Arial"/>
        </w:rPr>
      </w:pPr>
      <w:r w:rsidRPr="006343CC">
        <w:rPr>
          <w:rFonts w:ascii="Arial" w:eastAsia="Times New Roman" w:hAnsi="Arial" w:cs="Arial"/>
          <w:u w:val="single"/>
        </w:rPr>
        <w:t>Impact</w:t>
      </w:r>
      <w:r w:rsidRPr="006343CC">
        <w:rPr>
          <w:rFonts w:ascii="Arial" w:eastAsia="Times New Roman" w:hAnsi="Arial" w:cs="Arial"/>
        </w:rPr>
        <w:t xml:space="preserve">: </w:t>
      </w:r>
      <w:r w:rsidR="001C5AF4" w:rsidRPr="006343CC">
        <w:rPr>
          <w:rFonts w:ascii="Arial" w:eastAsia="Times New Roman" w:hAnsi="Arial" w:cs="Arial"/>
        </w:rPr>
        <w:t xml:space="preserve">The implementation of a revised </w:t>
      </w:r>
      <w:r w:rsidRPr="006343CC">
        <w:rPr>
          <w:rFonts w:ascii="Arial" w:eastAsia="Times New Roman" w:hAnsi="Arial" w:cs="Arial"/>
        </w:rPr>
        <w:t>organisational structure</w:t>
      </w:r>
      <w:r w:rsidR="001C44E5" w:rsidRPr="006343CC">
        <w:rPr>
          <w:rFonts w:ascii="Arial" w:eastAsia="Times New Roman" w:hAnsi="Arial" w:cs="Arial"/>
        </w:rPr>
        <w:t xml:space="preserve"> </w:t>
      </w:r>
      <w:r w:rsidR="001C5AF4" w:rsidRPr="006343CC">
        <w:rPr>
          <w:rFonts w:ascii="Arial" w:eastAsia="Times New Roman" w:hAnsi="Arial" w:cs="Arial"/>
        </w:rPr>
        <w:t>is delivering more business opportunities</w:t>
      </w:r>
      <w:r w:rsidR="006343CC" w:rsidRPr="006343CC">
        <w:rPr>
          <w:rFonts w:ascii="Arial" w:eastAsia="Times New Roman" w:hAnsi="Arial" w:cs="Arial"/>
        </w:rPr>
        <w:t>,</w:t>
      </w:r>
      <w:r w:rsidR="001C5AF4" w:rsidRPr="006343CC">
        <w:rPr>
          <w:rFonts w:ascii="Arial" w:eastAsia="Times New Roman" w:hAnsi="Arial" w:cs="Arial"/>
        </w:rPr>
        <w:t xml:space="preserve"> which are being converted into more profitable </w:t>
      </w:r>
      <w:r w:rsidR="006343CC" w:rsidRPr="006343CC">
        <w:rPr>
          <w:rFonts w:ascii="Arial" w:eastAsia="Times New Roman" w:hAnsi="Arial" w:cs="Arial"/>
        </w:rPr>
        <w:t xml:space="preserve">work.  </w:t>
      </w:r>
    </w:p>
    <w:p w14:paraId="0CB71AD5" w14:textId="77777777" w:rsidR="006343CC" w:rsidRPr="00C34DBE" w:rsidRDefault="006343CC" w:rsidP="00CF7A76">
      <w:pPr>
        <w:spacing w:after="0" w:line="240" w:lineRule="auto"/>
        <w:jc w:val="both"/>
        <w:rPr>
          <w:rFonts w:ascii="Arial" w:eastAsia="Times New Roman" w:hAnsi="Arial" w:cs="Arial"/>
          <w:highlight w:val="yellow"/>
        </w:rPr>
      </w:pPr>
    </w:p>
    <w:p w14:paraId="678D0C0F" w14:textId="77777777" w:rsidR="00CC2DCF" w:rsidRPr="00BB5401" w:rsidRDefault="00CC2DCF" w:rsidP="00CF7A76">
      <w:pPr>
        <w:pStyle w:val="Default"/>
        <w:jc w:val="both"/>
        <w:rPr>
          <w:rFonts w:ascii="Arial" w:hAnsi="Arial" w:cs="Arial"/>
          <w:b/>
          <w:bCs/>
          <w:sz w:val="22"/>
          <w:szCs w:val="22"/>
        </w:rPr>
      </w:pPr>
      <w:r w:rsidRPr="00BB5401">
        <w:rPr>
          <w:rFonts w:ascii="Arial" w:hAnsi="Arial" w:cs="Arial"/>
          <w:b/>
          <w:bCs/>
          <w:sz w:val="22"/>
          <w:szCs w:val="22"/>
        </w:rPr>
        <w:t>Financial Risks</w:t>
      </w:r>
    </w:p>
    <w:p w14:paraId="29147B82" w14:textId="77777777" w:rsidR="00D2362A" w:rsidRPr="00BB5401" w:rsidRDefault="00D2362A" w:rsidP="00CF7A76">
      <w:pPr>
        <w:pStyle w:val="Default"/>
        <w:jc w:val="both"/>
        <w:rPr>
          <w:rFonts w:ascii="Arial" w:hAnsi="Arial" w:cs="Arial"/>
          <w:bCs/>
          <w:sz w:val="22"/>
          <w:szCs w:val="22"/>
        </w:rPr>
      </w:pPr>
    </w:p>
    <w:p w14:paraId="11D2FED3" w14:textId="77777777" w:rsidR="00D82441" w:rsidRDefault="00D2362A" w:rsidP="00CF7A76">
      <w:pPr>
        <w:pStyle w:val="Default"/>
        <w:jc w:val="both"/>
        <w:rPr>
          <w:rFonts w:ascii="Arial" w:hAnsi="Arial" w:cs="Arial"/>
          <w:bCs/>
          <w:sz w:val="22"/>
          <w:szCs w:val="22"/>
        </w:rPr>
      </w:pPr>
      <w:r w:rsidRPr="00BB5401">
        <w:rPr>
          <w:rFonts w:ascii="Arial" w:hAnsi="Arial" w:cs="Arial"/>
          <w:bCs/>
          <w:sz w:val="22"/>
          <w:szCs w:val="22"/>
        </w:rPr>
        <w:t>Exposure to price, credit, liquidity and cash flow risk.</w:t>
      </w:r>
    </w:p>
    <w:p w14:paraId="66869AE6" w14:textId="77777777" w:rsidR="004C4A2D" w:rsidRPr="00BB5401" w:rsidRDefault="004C4A2D" w:rsidP="00CF7A76">
      <w:pPr>
        <w:pStyle w:val="Default"/>
        <w:jc w:val="both"/>
        <w:rPr>
          <w:rFonts w:ascii="Arial" w:hAnsi="Arial" w:cs="Arial"/>
          <w:bCs/>
          <w:sz w:val="22"/>
          <w:szCs w:val="22"/>
        </w:rPr>
      </w:pPr>
    </w:p>
    <w:p w14:paraId="54F156E0" w14:textId="77777777" w:rsidR="00CC2DCF" w:rsidRDefault="00CC2DCF" w:rsidP="00CF7A76">
      <w:pPr>
        <w:spacing w:after="0" w:line="240" w:lineRule="auto"/>
        <w:jc w:val="both"/>
        <w:rPr>
          <w:rFonts w:ascii="Arial" w:eastAsia="Times New Roman" w:hAnsi="Arial" w:cs="Arial"/>
        </w:rPr>
      </w:pPr>
      <w:r w:rsidRPr="00BB5401">
        <w:rPr>
          <w:rFonts w:ascii="Arial" w:eastAsia="Times New Roman" w:hAnsi="Arial" w:cs="Arial"/>
          <w:u w:val="single"/>
        </w:rPr>
        <w:t>Mitigations implemented</w:t>
      </w:r>
      <w:r w:rsidRPr="00BB5401">
        <w:rPr>
          <w:rFonts w:ascii="Arial" w:eastAsia="Times New Roman" w:hAnsi="Arial" w:cs="Arial"/>
        </w:rPr>
        <w:t xml:space="preserve">: </w:t>
      </w:r>
      <w:r w:rsidR="00190B82" w:rsidRPr="00BB5401">
        <w:rPr>
          <w:rFonts w:ascii="Arial" w:eastAsia="Times New Roman" w:hAnsi="Arial" w:cs="Arial"/>
        </w:rPr>
        <w:t>Close</w:t>
      </w:r>
      <w:r w:rsidRPr="00BB5401">
        <w:rPr>
          <w:rFonts w:ascii="Arial" w:eastAsia="Times New Roman" w:hAnsi="Arial" w:cs="Arial"/>
        </w:rPr>
        <w:t xml:space="preserve"> </w:t>
      </w:r>
      <w:r w:rsidR="00190B82" w:rsidRPr="00BB5401">
        <w:rPr>
          <w:rFonts w:ascii="Arial" w:eastAsia="Times New Roman" w:hAnsi="Arial" w:cs="Arial"/>
        </w:rPr>
        <w:t xml:space="preserve">working </w:t>
      </w:r>
      <w:r w:rsidRPr="00BB5401">
        <w:rPr>
          <w:rFonts w:ascii="Arial" w:eastAsia="Times New Roman" w:hAnsi="Arial" w:cs="Arial"/>
        </w:rPr>
        <w:t>relationships with LGA</w:t>
      </w:r>
      <w:r w:rsidR="006343CC" w:rsidRPr="00BB5401">
        <w:rPr>
          <w:rFonts w:ascii="Arial" w:eastAsia="Times New Roman" w:hAnsi="Arial" w:cs="Arial"/>
        </w:rPr>
        <w:t xml:space="preserve"> and CIPFA</w:t>
      </w:r>
      <w:r w:rsidR="00190B82" w:rsidRPr="00BB5401">
        <w:rPr>
          <w:rFonts w:ascii="Arial" w:eastAsia="Times New Roman" w:hAnsi="Arial" w:cs="Arial"/>
        </w:rPr>
        <w:t xml:space="preserve">, </w:t>
      </w:r>
      <w:r w:rsidRPr="00BB5401">
        <w:rPr>
          <w:rFonts w:ascii="Arial" w:eastAsia="Times New Roman" w:hAnsi="Arial" w:cs="Arial"/>
        </w:rPr>
        <w:t>target</w:t>
      </w:r>
      <w:r w:rsidR="00190B82" w:rsidRPr="00BB5401">
        <w:rPr>
          <w:rFonts w:ascii="Arial" w:eastAsia="Times New Roman" w:hAnsi="Arial" w:cs="Arial"/>
        </w:rPr>
        <w:t>ing</w:t>
      </w:r>
      <w:r w:rsidRPr="00BB5401">
        <w:rPr>
          <w:rFonts w:ascii="Arial" w:eastAsia="Times New Roman" w:hAnsi="Arial" w:cs="Arial"/>
        </w:rPr>
        <w:t xml:space="preserve"> </w:t>
      </w:r>
      <w:r w:rsidR="00190B82" w:rsidRPr="00BB5401">
        <w:rPr>
          <w:rFonts w:ascii="Arial" w:eastAsia="Times New Roman" w:hAnsi="Arial" w:cs="Arial"/>
        </w:rPr>
        <w:t xml:space="preserve">other </w:t>
      </w:r>
      <w:r w:rsidRPr="00BB5401">
        <w:rPr>
          <w:rFonts w:ascii="Arial" w:eastAsia="Times New Roman" w:hAnsi="Arial" w:cs="Arial"/>
        </w:rPr>
        <w:t>sectors</w:t>
      </w:r>
      <w:r w:rsidR="00190B82" w:rsidRPr="00BB5401">
        <w:rPr>
          <w:rFonts w:ascii="Arial" w:eastAsia="Times New Roman" w:hAnsi="Arial" w:cs="Arial"/>
        </w:rPr>
        <w:t xml:space="preserve"> for new and increased income including </w:t>
      </w:r>
      <w:r w:rsidR="004A0408" w:rsidRPr="00BB5401">
        <w:rPr>
          <w:rFonts w:ascii="Arial" w:eastAsia="Times New Roman" w:hAnsi="Arial" w:cs="Arial"/>
        </w:rPr>
        <w:t xml:space="preserve">from </w:t>
      </w:r>
      <w:r w:rsidR="00190B82" w:rsidRPr="00BB5401">
        <w:rPr>
          <w:rFonts w:ascii="Arial" w:eastAsia="Times New Roman" w:hAnsi="Arial" w:cs="Arial"/>
        </w:rPr>
        <w:t xml:space="preserve">Commercial </w:t>
      </w:r>
      <w:r w:rsidR="004A0408" w:rsidRPr="00BB5401">
        <w:rPr>
          <w:rFonts w:ascii="Arial" w:eastAsia="Times New Roman" w:hAnsi="Arial" w:cs="Arial"/>
        </w:rPr>
        <w:t>sector.</w:t>
      </w:r>
      <w:r w:rsidR="00190B82" w:rsidRPr="00BB5401">
        <w:rPr>
          <w:rFonts w:ascii="Arial" w:eastAsia="Times New Roman" w:hAnsi="Arial" w:cs="Arial"/>
        </w:rPr>
        <w:t xml:space="preserve">   </w:t>
      </w:r>
      <w:r w:rsidR="006343CC" w:rsidRPr="00BB5401">
        <w:rPr>
          <w:rFonts w:ascii="Arial" w:eastAsia="Times New Roman" w:hAnsi="Arial" w:cs="Arial"/>
        </w:rPr>
        <w:t>Greater concentration on development of business opportunities across the organisation and conversion of them.</w:t>
      </w:r>
    </w:p>
    <w:p w14:paraId="679A64FD" w14:textId="77777777" w:rsidR="009864AD" w:rsidRPr="00BB5401" w:rsidRDefault="009864AD" w:rsidP="00CF7A76">
      <w:pPr>
        <w:spacing w:after="0" w:line="240" w:lineRule="auto"/>
        <w:jc w:val="both"/>
        <w:rPr>
          <w:rFonts w:ascii="Arial" w:eastAsia="Times New Roman" w:hAnsi="Arial" w:cs="Arial"/>
        </w:rPr>
      </w:pPr>
    </w:p>
    <w:p w14:paraId="499EA9BD" w14:textId="77777777" w:rsidR="00CC2DCF" w:rsidRPr="00C34DBE" w:rsidRDefault="00CC2DCF" w:rsidP="00CF7A76">
      <w:pPr>
        <w:spacing w:after="0" w:line="240" w:lineRule="auto"/>
        <w:jc w:val="both"/>
        <w:rPr>
          <w:rFonts w:ascii="Arial" w:eastAsia="Times New Roman" w:hAnsi="Arial" w:cs="Arial"/>
          <w:highlight w:val="yellow"/>
        </w:rPr>
      </w:pPr>
      <w:r w:rsidRPr="00BB5401">
        <w:rPr>
          <w:rFonts w:ascii="Arial" w:eastAsia="Times New Roman" w:hAnsi="Arial" w:cs="Arial"/>
          <w:u w:val="single"/>
        </w:rPr>
        <w:t>Impact</w:t>
      </w:r>
      <w:r w:rsidR="00F76ECF" w:rsidRPr="00BB5401">
        <w:rPr>
          <w:rFonts w:ascii="Arial" w:eastAsia="Times New Roman" w:hAnsi="Arial" w:cs="Arial"/>
        </w:rPr>
        <w:t xml:space="preserve">: LGA </w:t>
      </w:r>
      <w:r w:rsidR="006343CC" w:rsidRPr="00BB5401">
        <w:rPr>
          <w:rFonts w:ascii="Arial" w:eastAsia="Times New Roman" w:hAnsi="Arial" w:cs="Arial"/>
        </w:rPr>
        <w:t xml:space="preserve">and CIPFA </w:t>
      </w:r>
      <w:r w:rsidRPr="00BB5401">
        <w:rPr>
          <w:rFonts w:ascii="Arial" w:eastAsia="Times New Roman" w:hAnsi="Arial" w:cs="Arial"/>
        </w:rPr>
        <w:t xml:space="preserve">relationships secure, </w:t>
      </w:r>
      <w:r w:rsidR="006343CC" w:rsidRPr="00BB5401">
        <w:rPr>
          <w:rFonts w:ascii="Arial" w:eastAsia="Times New Roman" w:hAnsi="Arial" w:cs="Arial"/>
        </w:rPr>
        <w:t xml:space="preserve">increasing business opportunities in both the public and private sectors being identified. </w:t>
      </w:r>
      <w:r w:rsidR="00BB5401" w:rsidRPr="00BB5401">
        <w:rPr>
          <w:rFonts w:ascii="Arial" w:eastAsia="Times New Roman" w:hAnsi="Arial" w:cs="Arial"/>
        </w:rPr>
        <w:t>Conversion rate of these is improving but needs to increase further.</w:t>
      </w:r>
    </w:p>
    <w:p w14:paraId="66E293BF" w14:textId="77777777" w:rsidR="00CC2DCF" w:rsidRPr="00C34DBE" w:rsidRDefault="00CC2DCF" w:rsidP="00CF7A76">
      <w:pPr>
        <w:spacing w:after="0" w:line="240" w:lineRule="auto"/>
        <w:jc w:val="both"/>
        <w:rPr>
          <w:rFonts w:ascii="Arial" w:eastAsia="Times New Roman" w:hAnsi="Arial" w:cs="Arial"/>
          <w:highlight w:val="yellow"/>
        </w:rPr>
      </w:pPr>
    </w:p>
    <w:p w14:paraId="1D4AE94B" w14:textId="77777777" w:rsidR="00CC2DCF" w:rsidRPr="00BB5401" w:rsidRDefault="00CC2DCF" w:rsidP="00CF7A76">
      <w:pPr>
        <w:pStyle w:val="Default"/>
        <w:jc w:val="both"/>
        <w:rPr>
          <w:rFonts w:ascii="Arial" w:hAnsi="Arial" w:cs="Arial"/>
          <w:b/>
          <w:bCs/>
          <w:sz w:val="22"/>
          <w:szCs w:val="22"/>
        </w:rPr>
      </w:pPr>
      <w:r w:rsidRPr="00BB5401">
        <w:rPr>
          <w:rFonts w:ascii="Arial" w:hAnsi="Arial" w:cs="Arial"/>
          <w:b/>
          <w:bCs/>
          <w:sz w:val="22"/>
          <w:szCs w:val="22"/>
        </w:rPr>
        <w:t>Reputational Risks</w:t>
      </w:r>
    </w:p>
    <w:p w14:paraId="5DE4B318" w14:textId="77777777" w:rsidR="00D2362A" w:rsidRPr="00BB5401" w:rsidRDefault="00D2362A" w:rsidP="00CF7A76">
      <w:pPr>
        <w:pStyle w:val="Default"/>
        <w:jc w:val="both"/>
        <w:rPr>
          <w:rFonts w:ascii="Arial" w:eastAsia="Times New Roman" w:hAnsi="Arial" w:cs="Arial"/>
          <w:sz w:val="22"/>
          <w:szCs w:val="22"/>
        </w:rPr>
      </w:pPr>
    </w:p>
    <w:p w14:paraId="29B7792F" w14:textId="77777777" w:rsidR="00D82441" w:rsidRDefault="00D2362A" w:rsidP="00CF7A76">
      <w:pPr>
        <w:pStyle w:val="Default"/>
        <w:jc w:val="both"/>
        <w:rPr>
          <w:rFonts w:ascii="Arial" w:eastAsia="Times New Roman" w:hAnsi="Arial" w:cs="Arial"/>
          <w:sz w:val="22"/>
          <w:szCs w:val="22"/>
        </w:rPr>
      </w:pPr>
      <w:r w:rsidRPr="00BB5401">
        <w:rPr>
          <w:rFonts w:ascii="Arial" w:eastAsia="Times New Roman" w:hAnsi="Arial" w:cs="Arial"/>
          <w:sz w:val="22"/>
          <w:szCs w:val="22"/>
        </w:rPr>
        <w:t>Risk that CfPS is not able to gain new business</w:t>
      </w:r>
      <w:r w:rsidR="00BB5401" w:rsidRPr="00BB5401">
        <w:rPr>
          <w:rFonts w:ascii="Arial" w:eastAsia="Times New Roman" w:hAnsi="Arial" w:cs="Arial"/>
          <w:sz w:val="22"/>
          <w:szCs w:val="22"/>
        </w:rPr>
        <w:t xml:space="preserve"> or that</w:t>
      </w:r>
      <w:r w:rsidR="00BB5401">
        <w:rPr>
          <w:rFonts w:ascii="Arial" w:eastAsia="Times New Roman" w:hAnsi="Arial" w:cs="Arial"/>
          <w:sz w:val="22"/>
          <w:szCs w:val="22"/>
        </w:rPr>
        <w:t xml:space="preserve"> any</w:t>
      </w:r>
      <w:r w:rsidR="00BB5401" w:rsidRPr="00BB5401">
        <w:rPr>
          <w:rFonts w:ascii="Arial" w:eastAsia="Times New Roman" w:hAnsi="Arial" w:cs="Arial"/>
          <w:sz w:val="22"/>
          <w:szCs w:val="22"/>
        </w:rPr>
        <w:t xml:space="preserve"> work undertaken is adversely viewed.</w:t>
      </w:r>
    </w:p>
    <w:p w14:paraId="7EB0D544" w14:textId="77777777" w:rsidR="004C4A2D" w:rsidRPr="00BB5401" w:rsidRDefault="004C4A2D" w:rsidP="00CF7A76">
      <w:pPr>
        <w:pStyle w:val="Default"/>
        <w:jc w:val="both"/>
        <w:rPr>
          <w:rFonts w:ascii="Arial" w:hAnsi="Arial" w:cs="Arial"/>
          <w:b/>
          <w:bCs/>
          <w:sz w:val="22"/>
          <w:szCs w:val="22"/>
        </w:rPr>
      </w:pPr>
    </w:p>
    <w:p w14:paraId="2921368C" w14:textId="77777777" w:rsidR="009864AD" w:rsidRDefault="00CC2DCF" w:rsidP="00CF7A76">
      <w:pPr>
        <w:spacing w:after="0" w:line="240" w:lineRule="auto"/>
        <w:jc w:val="both"/>
        <w:rPr>
          <w:rFonts w:ascii="Arial" w:eastAsia="Times New Roman" w:hAnsi="Arial" w:cs="Arial"/>
        </w:rPr>
      </w:pPr>
      <w:r w:rsidRPr="00BB5401">
        <w:rPr>
          <w:rFonts w:ascii="Arial" w:eastAsia="Times New Roman" w:hAnsi="Arial" w:cs="Arial"/>
          <w:u w:val="single"/>
        </w:rPr>
        <w:t>Mitigations implemented</w:t>
      </w:r>
      <w:r w:rsidRPr="00BB5401">
        <w:rPr>
          <w:rFonts w:ascii="Arial" w:eastAsia="Times New Roman" w:hAnsi="Arial" w:cs="Arial"/>
        </w:rPr>
        <w:t xml:space="preserve">: </w:t>
      </w:r>
      <w:r w:rsidR="00DE5F41" w:rsidRPr="00BB5401">
        <w:rPr>
          <w:rFonts w:ascii="Arial" w:eastAsia="Times New Roman" w:hAnsi="Arial" w:cs="Arial"/>
        </w:rPr>
        <w:t>Careful selection of private sector partners</w:t>
      </w:r>
      <w:r w:rsidR="00190B82" w:rsidRPr="00BB5401">
        <w:rPr>
          <w:rFonts w:ascii="Arial" w:eastAsia="Times New Roman" w:hAnsi="Arial" w:cs="Arial"/>
        </w:rPr>
        <w:t>,</w:t>
      </w:r>
      <w:r w:rsidR="00DE5F41" w:rsidRPr="00BB5401">
        <w:rPr>
          <w:rFonts w:ascii="Arial" w:eastAsia="Times New Roman" w:hAnsi="Arial" w:cs="Arial"/>
        </w:rPr>
        <w:t xml:space="preserve"> </w:t>
      </w:r>
      <w:r w:rsidR="00190B82" w:rsidRPr="00BB5401">
        <w:rPr>
          <w:rFonts w:ascii="Arial" w:eastAsia="Times New Roman" w:hAnsi="Arial" w:cs="Arial"/>
        </w:rPr>
        <w:t>use of consultants to assist with capacity</w:t>
      </w:r>
      <w:r w:rsidR="00BB5401" w:rsidRPr="00BB5401">
        <w:rPr>
          <w:rFonts w:ascii="Arial" w:eastAsia="Times New Roman" w:hAnsi="Arial" w:cs="Arial"/>
        </w:rPr>
        <w:t xml:space="preserve">, heightened awareness </w:t>
      </w:r>
      <w:r w:rsidR="00BB5401">
        <w:rPr>
          <w:rFonts w:ascii="Arial" w:eastAsia="Times New Roman" w:hAnsi="Arial" w:cs="Arial"/>
        </w:rPr>
        <w:t xml:space="preserve">when undertaking work in </w:t>
      </w:r>
      <w:r w:rsidR="00BB5401" w:rsidRPr="00BB5401">
        <w:rPr>
          <w:rFonts w:ascii="Arial" w:eastAsia="Times New Roman" w:hAnsi="Arial" w:cs="Arial"/>
        </w:rPr>
        <w:t>in sensitive areas</w:t>
      </w:r>
      <w:r w:rsidR="00190B82" w:rsidRPr="00BB5401">
        <w:rPr>
          <w:rFonts w:ascii="Arial" w:eastAsia="Times New Roman" w:hAnsi="Arial" w:cs="Arial"/>
        </w:rPr>
        <w:t>.</w:t>
      </w:r>
    </w:p>
    <w:p w14:paraId="60F27FB2" w14:textId="7A366BA7" w:rsidR="00CC2DCF" w:rsidRPr="00BB5401" w:rsidRDefault="00BB5401" w:rsidP="00CF7A76">
      <w:pPr>
        <w:spacing w:after="0" w:line="240" w:lineRule="auto"/>
        <w:jc w:val="both"/>
        <w:rPr>
          <w:rFonts w:ascii="Arial" w:eastAsia="Times New Roman" w:hAnsi="Arial" w:cs="Arial"/>
        </w:rPr>
      </w:pPr>
      <w:r w:rsidRPr="00BB5401">
        <w:rPr>
          <w:rFonts w:ascii="Arial" w:eastAsia="Times New Roman" w:hAnsi="Arial" w:cs="Arial"/>
        </w:rPr>
        <w:t xml:space="preserve">  </w:t>
      </w:r>
    </w:p>
    <w:p w14:paraId="5219C261" w14:textId="77777777" w:rsidR="00CC2DCF" w:rsidRPr="00BB5401" w:rsidRDefault="00CC2DCF" w:rsidP="00CF7A76">
      <w:pPr>
        <w:spacing w:after="0" w:line="240" w:lineRule="auto"/>
        <w:jc w:val="both"/>
        <w:rPr>
          <w:rFonts w:ascii="Arial" w:eastAsia="Times New Roman" w:hAnsi="Arial" w:cs="Arial"/>
        </w:rPr>
      </w:pPr>
      <w:r w:rsidRPr="00BB5401">
        <w:rPr>
          <w:rFonts w:ascii="Arial" w:eastAsia="Times New Roman" w:hAnsi="Arial" w:cs="Arial"/>
          <w:u w:val="single"/>
        </w:rPr>
        <w:t>Impact</w:t>
      </w:r>
      <w:r w:rsidRPr="00BB5401">
        <w:rPr>
          <w:rFonts w:ascii="Arial" w:eastAsia="Times New Roman" w:hAnsi="Arial" w:cs="Arial"/>
        </w:rPr>
        <w:t xml:space="preserve">: </w:t>
      </w:r>
      <w:r w:rsidR="00190B82" w:rsidRPr="00BB5401">
        <w:rPr>
          <w:rFonts w:ascii="Arial" w:eastAsia="Times New Roman" w:hAnsi="Arial" w:cs="Arial"/>
        </w:rPr>
        <w:t xml:space="preserve">Repeat </w:t>
      </w:r>
      <w:r w:rsidR="00BB5401" w:rsidRPr="00BB5401">
        <w:rPr>
          <w:rFonts w:ascii="Arial" w:eastAsia="Times New Roman" w:hAnsi="Arial" w:cs="Arial"/>
        </w:rPr>
        <w:t xml:space="preserve">and new </w:t>
      </w:r>
      <w:r w:rsidR="00190B82" w:rsidRPr="00BB5401">
        <w:rPr>
          <w:rFonts w:ascii="Arial" w:eastAsia="Times New Roman" w:hAnsi="Arial" w:cs="Arial"/>
        </w:rPr>
        <w:t xml:space="preserve">business being </w:t>
      </w:r>
      <w:r w:rsidR="004A0408" w:rsidRPr="00BB5401">
        <w:rPr>
          <w:rFonts w:ascii="Arial" w:eastAsia="Times New Roman" w:hAnsi="Arial" w:cs="Arial"/>
        </w:rPr>
        <w:t>won in Commercial Sector</w:t>
      </w:r>
      <w:r w:rsidR="00BB5401" w:rsidRPr="00BB5401">
        <w:rPr>
          <w:rFonts w:ascii="Arial" w:eastAsia="Times New Roman" w:hAnsi="Arial" w:cs="Arial"/>
        </w:rPr>
        <w:t xml:space="preserve">, </w:t>
      </w:r>
      <w:r w:rsidR="00367284" w:rsidRPr="00BB5401">
        <w:rPr>
          <w:rFonts w:ascii="Arial" w:eastAsia="Times New Roman" w:hAnsi="Arial" w:cs="Arial"/>
        </w:rPr>
        <w:t>caution exercised</w:t>
      </w:r>
      <w:r w:rsidR="00BB5401" w:rsidRPr="00BB5401">
        <w:rPr>
          <w:rFonts w:ascii="Arial" w:eastAsia="Times New Roman" w:hAnsi="Arial" w:cs="Arial"/>
        </w:rPr>
        <w:t xml:space="preserve"> in undertaking sensitive work</w:t>
      </w:r>
      <w:r w:rsidR="004A0408" w:rsidRPr="00BB5401">
        <w:rPr>
          <w:rFonts w:ascii="Arial" w:eastAsia="Times New Roman" w:hAnsi="Arial" w:cs="Arial"/>
        </w:rPr>
        <w:t>.</w:t>
      </w:r>
    </w:p>
    <w:p w14:paraId="4142E099" w14:textId="77777777" w:rsidR="00CC2DCF" w:rsidRPr="00C34DBE" w:rsidRDefault="00CC2DCF" w:rsidP="00CF7A76">
      <w:pPr>
        <w:spacing w:after="0" w:line="240" w:lineRule="auto"/>
        <w:jc w:val="both"/>
        <w:rPr>
          <w:rFonts w:ascii="Arial" w:eastAsia="Times New Roman" w:hAnsi="Arial" w:cs="Arial"/>
          <w:highlight w:val="yellow"/>
        </w:rPr>
      </w:pPr>
    </w:p>
    <w:p w14:paraId="3DAF33DC" w14:textId="77777777" w:rsidR="00CC2DCF" w:rsidRPr="00BB5401" w:rsidRDefault="00CC2DCF" w:rsidP="00CF7A76">
      <w:pPr>
        <w:jc w:val="both"/>
        <w:rPr>
          <w:rFonts w:ascii="Arial" w:hAnsi="Arial" w:cs="Arial"/>
          <w:b/>
          <w:bCs/>
          <w:color w:val="000000"/>
        </w:rPr>
      </w:pPr>
      <w:r w:rsidRPr="00BB5401">
        <w:rPr>
          <w:rFonts w:ascii="Arial" w:hAnsi="Arial" w:cs="Arial"/>
          <w:b/>
          <w:bCs/>
          <w:color w:val="000000"/>
        </w:rPr>
        <w:t xml:space="preserve">Investment powers and policy </w:t>
      </w:r>
    </w:p>
    <w:p w14:paraId="05655671" w14:textId="77777777" w:rsidR="00CC2DCF" w:rsidRPr="00BB5401" w:rsidRDefault="00CC2DCF" w:rsidP="00CF7A76">
      <w:pPr>
        <w:widowControl w:val="0"/>
        <w:autoSpaceDE w:val="0"/>
        <w:autoSpaceDN w:val="0"/>
        <w:adjustRightInd w:val="0"/>
        <w:spacing w:after="225" w:line="223" w:lineRule="atLeast"/>
        <w:jc w:val="both"/>
        <w:rPr>
          <w:rFonts w:ascii="Arial" w:eastAsia="Times New Roman" w:hAnsi="Arial" w:cs="Arial"/>
          <w:color w:val="000000"/>
          <w:lang w:eastAsia="en-GB"/>
        </w:rPr>
      </w:pPr>
      <w:r w:rsidRPr="00BB5401">
        <w:rPr>
          <w:rFonts w:ascii="Arial" w:eastAsia="Times New Roman" w:hAnsi="Arial" w:cs="Arial"/>
          <w:color w:val="000000"/>
          <w:lang w:eastAsia="en-GB"/>
        </w:rPr>
        <w:t>Under the Memorandum and Articles of Association, the Trustees have the power to</w:t>
      </w:r>
      <w:r w:rsidR="00E20EAC" w:rsidRPr="00BB5401">
        <w:rPr>
          <w:rFonts w:ascii="Arial" w:eastAsia="Times New Roman" w:hAnsi="Arial" w:cs="Arial"/>
          <w:color w:val="000000"/>
          <w:lang w:eastAsia="en-GB"/>
        </w:rPr>
        <w:t xml:space="preserve">: </w:t>
      </w:r>
      <w:r w:rsidR="00E20EAC" w:rsidRPr="00BB5401">
        <w:rPr>
          <w:rFonts w:ascii="Arial" w:eastAsia="Times New Roman" w:hAnsi="Arial" w:cs="Arial"/>
          <w:color w:val="000000"/>
          <w:lang w:eastAsia="en-GB"/>
        </w:rPr>
        <w:softHyphen/>
      </w:r>
    </w:p>
    <w:p w14:paraId="1BB1E686" w14:textId="611150C7" w:rsidR="00CC2DCF" w:rsidRPr="00BB5401" w:rsidRDefault="00CC2DCF" w:rsidP="00A76ABF">
      <w:pPr>
        <w:numPr>
          <w:ilvl w:val="0"/>
          <w:numId w:val="2"/>
        </w:numPr>
        <w:spacing w:after="0"/>
        <w:jc w:val="both"/>
        <w:rPr>
          <w:rFonts w:ascii="Arial" w:eastAsia="Times New Roman" w:hAnsi="Arial" w:cs="Arial"/>
          <w:lang w:eastAsia="en-GB"/>
        </w:rPr>
      </w:pPr>
      <w:r w:rsidRPr="00BB5401">
        <w:rPr>
          <w:rFonts w:ascii="Arial" w:eastAsia="Times New Roman" w:hAnsi="Arial" w:cs="Arial"/>
          <w:lang w:eastAsia="en-GB"/>
        </w:rPr>
        <w:t xml:space="preserve">Invest the Charity's money not immediately required for its objects in or upon any investments, securities, or property; and </w:t>
      </w:r>
    </w:p>
    <w:p w14:paraId="12E5625F" w14:textId="77777777" w:rsidR="00CC2DCF" w:rsidRPr="00BB5401" w:rsidRDefault="00CC2DCF" w:rsidP="00A76ABF">
      <w:pPr>
        <w:numPr>
          <w:ilvl w:val="0"/>
          <w:numId w:val="2"/>
        </w:numPr>
        <w:spacing w:after="0"/>
        <w:jc w:val="both"/>
        <w:rPr>
          <w:rFonts w:ascii="Arial" w:eastAsia="Times New Roman" w:hAnsi="Arial" w:cs="Arial"/>
          <w:lang w:eastAsia="en-GB"/>
        </w:rPr>
      </w:pPr>
      <w:r w:rsidRPr="00BB5401">
        <w:rPr>
          <w:rFonts w:ascii="Arial" w:eastAsia="Times New Roman" w:hAnsi="Arial" w:cs="Arial"/>
          <w:lang w:eastAsia="en-GB"/>
        </w:rPr>
        <w:t xml:space="preserve">Delegate the management of investments to a financial expert provided that the financial expert is an individual who is an authorised person within the meaning of the Financial Services and Markets Act 2000 or a company or firm of repute which is an authorised or exempt person within the meaning of that Act except persons exempt solely by virtue of Article 44 and/or Article 45 of the Financial Services and Markets Act 2000 (Exemption) Order 2001. </w:t>
      </w:r>
    </w:p>
    <w:p w14:paraId="401319A1" w14:textId="5931C406" w:rsidR="006A4150" w:rsidRDefault="00CC2DCF" w:rsidP="009864AD">
      <w:pPr>
        <w:widowControl w:val="0"/>
        <w:autoSpaceDE w:val="0"/>
        <w:autoSpaceDN w:val="0"/>
        <w:adjustRightInd w:val="0"/>
        <w:spacing w:after="225" w:line="223" w:lineRule="atLeast"/>
        <w:jc w:val="both"/>
        <w:rPr>
          <w:rFonts w:ascii="Arial" w:hAnsi="Arial" w:cs="Arial"/>
          <w:b/>
          <w:bCs/>
        </w:rPr>
      </w:pPr>
      <w:r w:rsidRPr="00BB5401">
        <w:rPr>
          <w:rFonts w:ascii="Arial" w:eastAsia="Times New Roman" w:hAnsi="Arial" w:cs="Arial"/>
          <w:color w:val="000000"/>
          <w:lang w:eastAsia="en-GB"/>
        </w:rPr>
        <w:t>The income and property of the Charity is required to be applied solely towards the promotion of its objects.</w:t>
      </w:r>
      <w:bookmarkStart w:id="4" w:name="_Toc353545153"/>
    </w:p>
    <w:p w14:paraId="23A5533B" w14:textId="77777777" w:rsidR="006A4150" w:rsidRDefault="006A4150" w:rsidP="009864AD">
      <w:pPr>
        <w:widowControl w:val="0"/>
        <w:autoSpaceDE w:val="0"/>
        <w:autoSpaceDN w:val="0"/>
        <w:adjustRightInd w:val="0"/>
        <w:spacing w:after="225" w:line="223" w:lineRule="atLeast"/>
        <w:jc w:val="both"/>
        <w:rPr>
          <w:rFonts w:ascii="Arial" w:hAnsi="Arial" w:cs="Arial"/>
          <w:b/>
          <w:bCs/>
          <w:color w:val="000000"/>
        </w:rPr>
      </w:pPr>
    </w:p>
    <w:p w14:paraId="40EA6261" w14:textId="5DBF10A1" w:rsidR="00330106" w:rsidRDefault="00330106" w:rsidP="009864AD">
      <w:pPr>
        <w:widowControl w:val="0"/>
        <w:autoSpaceDE w:val="0"/>
        <w:autoSpaceDN w:val="0"/>
        <w:adjustRightInd w:val="0"/>
        <w:spacing w:after="225" w:line="223" w:lineRule="atLeast"/>
        <w:jc w:val="both"/>
        <w:rPr>
          <w:rFonts w:ascii="Arial" w:hAnsi="Arial" w:cs="Arial"/>
          <w:b/>
          <w:bCs/>
          <w:color w:val="000000"/>
        </w:rPr>
      </w:pPr>
    </w:p>
    <w:p w14:paraId="05EDE7EE" w14:textId="77777777" w:rsidR="00330106" w:rsidRDefault="00330106" w:rsidP="009864AD">
      <w:pPr>
        <w:widowControl w:val="0"/>
        <w:autoSpaceDE w:val="0"/>
        <w:autoSpaceDN w:val="0"/>
        <w:adjustRightInd w:val="0"/>
        <w:spacing w:after="225" w:line="223" w:lineRule="atLeast"/>
        <w:jc w:val="both"/>
        <w:rPr>
          <w:rFonts w:ascii="Arial" w:hAnsi="Arial" w:cs="Arial"/>
          <w:b/>
          <w:bCs/>
          <w:color w:val="000000"/>
        </w:rPr>
      </w:pPr>
    </w:p>
    <w:p w14:paraId="524156E1" w14:textId="0DF727D0" w:rsidR="00330106" w:rsidRPr="001C5AF4" w:rsidRDefault="00330106" w:rsidP="00330106">
      <w:pPr>
        <w:jc w:val="both"/>
      </w:pPr>
      <w:r w:rsidRPr="00330106">
        <w:rPr>
          <w:rFonts w:ascii="Arial" w:hAnsi="Arial" w:cs="Arial"/>
          <w:b/>
          <w:bCs/>
          <w:color w:val="000000"/>
        </w:rPr>
        <w:lastRenderedPageBreak/>
        <w:t>Reserves</w:t>
      </w:r>
    </w:p>
    <w:p w14:paraId="2FAEDDF7" w14:textId="48C80DD8" w:rsidR="00330106" w:rsidRPr="002F307B" w:rsidRDefault="00330106" w:rsidP="00431A75">
      <w:pPr>
        <w:numPr>
          <w:ilvl w:val="0"/>
          <w:numId w:val="2"/>
        </w:numPr>
        <w:spacing w:after="0"/>
        <w:jc w:val="both"/>
        <w:rPr>
          <w:rFonts w:ascii="Arial" w:eastAsia="Times New Roman" w:hAnsi="Arial" w:cs="Arial"/>
          <w:lang w:eastAsia="en-GB"/>
        </w:rPr>
      </w:pPr>
      <w:r w:rsidRPr="002F307B">
        <w:rPr>
          <w:rFonts w:ascii="Arial" w:eastAsia="Times New Roman" w:hAnsi="Arial" w:cs="Arial"/>
          <w:lang w:eastAsia="en-GB"/>
        </w:rPr>
        <w:t>During 2017/18 CfPS has continued to utilise its reserves to sup</w:t>
      </w:r>
      <w:r>
        <w:rPr>
          <w:rFonts w:ascii="Arial" w:eastAsia="Times New Roman" w:hAnsi="Arial" w:cs="Arial"/>
          <w:lang w:eastAsia="en-GB"/>
        </w:rPr>
        <w:t>port its charitable activities.</w:t>
      </w:r>
    </w:p>
    <w:p w14:paraId="6286199B" w14:textId="3DC805FD" w:rsidR="00330106" w:rsidRPr="00431A75" w:rsidRDefault="00330106" w:rsidP="00431A75">
      <w:pPr>
        <w:numPr>
          <w:ilvl w:val="0"/>
          <w:numId w:val="2"/>
        </w:numPr>
        <w:spacing w:after="0"/>
        <w:jc w:val="both"/>
        <w:rPr>
          <w:rFonts w:ascii="Arial" w:eastAsia="Times New Roman" w:hAnsi="Arial" w:cs="Arial"/>
          <w:lang w:eastAsia="en-GB"/>
        </w:rPr>
      </w:pPr>
      <w:r w:rsidRPr="002F307B">
        <w:rPr>
          <w:rFonts w:ascii="Arial" w:eastAsia="Times New Roman" w:hAnsi="Arial" w:cs="Arial"/>
          <w:lang w:eastAsia="en-GB"/>
        </w:rPr>
        <w:t xml:space="preserve">It can no longer rely on direct grant support - instead each initiative and activity area needs to secure specific funding, </w:t>
      </w:r>
      <w:r w:rsidRPr="00431A75">
        <w:rPr>
          <w:rFonts w:ascii="Arial" w:eastAsia="Times New Roman" w:hAnsi="Arial" w:cs="Arial"/>
          <w:lang w:eastAsia="en-GB"/>
        </w:rPr>
        <w:t>including from traditional public sector areas and attracting new support from the private sector.</w:t>
      </w:r>
    </w:p>
    <w:p w14:paraId="68F8367E" w14:textId="77777777" w:rsidR="00431A75" w:rsidRPr="00431A75" w:rsidRDefault="00330106" w:rsidP="00431A75">
      <w:pPr>
        <w:numPr>
          <w:ilvl w:val="0"/>
          <w:numId w:val="2"/>
        </w:numPr>
        <w:spacing w:after="0"/>
        <w:jc w:val="both"/>
        <w:rPr>
          <w:rFonts w:ascii="Arial" w:eastAsia="Times New Roman" w:hAnsi="Arial" w:cs="Arial"/>
          <w:lang w:eastAsia="en-GB"/>
        </w:rPr>
      </w:pPr>
      <w:r>
        <w:rPr>
          <w:rFonts w:ascii="Arial" w:eastAsia="Times New Roman" w:hAnsi="Arial" w:cs="Arial"/>
          <w:lang w:eastAsia="en-GB"/>
        </w:rPr>
        <w:t xml:space="preserve">The reserve policy requires the retention of adequate unrestricted funds to support 6 months of core costs to enable </w:t>
      </w:r>
      <w:r w:rsidR="00431A75">
        <w:rPr>
          <w:rFonts w:ascii="Arial" w:eastAsia="Times New Roman" w:hAnsi="Arial" w:cs="Arial"/>
          <w:lang w:eastAsia="en-GB"/>
        </w:rPr>
        <w:t xml:space="preserve">CfPS to continue to operate.  </w:t>
      </w:r>
      <w:r>
        <w:rPr>
          <w:rFonts w:ascii="Arial" w:eastAsia="Times New Roman" w:hAnsi="Arial" w:cs="Arial"/>
          <w:lang w:eastAsia="en-GB"/>
        </w:rPr>
        <w:t>Taking account of current costs, the retention should be in the order of £2</w:t>
      </w:r>
      <w:r w:rsidR="00431A75">
        <w:rPr>
          <w:rFonts w:ascii="Arial" w:eastAsia="Times New Roman" w:hAnsi="Arial" w:cs="Arial"/>
          <w:lang w:eastAsia="en-GB"/>
        </w:rPr>
        <w:t>0</w:t>
      </w:r>
      <w:r>
        <w:rPr>
          <w:rFonts w:ascii="Arial" w:eastAsia="Times New Roman" w:hAnsi="Arial" w:cs="Arial"/>
          <w:lang w:eastAsia="en-GB"/>
        </w:rPr>
        <w:t xml:space="preserve">0,000 to cover costs of accommodation, including facilities and IT. </w:t>
      </w:r>
    </w:p>
    <w:p w14:paraId="4D913715" w14:textId="4CF3FF58" w:rsidR="00330106" w:rsidRPr="00431A75" w:rsidRDefault="00330106" w:rsidP="00431A75">
      <w:pPr>
        <w:numPr>
          <w:ilvl w:val="0"/>
          <w:numId w:val="2"/>
        </w:numPr>
        <w:spacing w:after="0"/>
        <w:jc w:val="both"/>
        <w:rPr>
          <w:rFonts w:ascii="Arial" w:eastAsia="Times New Roman" w:hAnsi="Arial" w:cs="Arial"/>
          <w:lang w:eastAsia="en-GB"/>
        </w:rPr>
      </w:pPr>
      <w:r w:rsidRPr="00431A75">
        <w:rPr>
          <w:rFonts w:ascii="Arial" w:eastAsia="Times New Roman" w:hAnsi="Arial" w:cs="Arial"/>
          <w:lang w:eastAsia="en-GB"/>
        </w:rPr>
        <w:t xml:space="preserve">The Board monitors the overall financial position of CfPS at each Board Meeting, this includes the estimated unrestricted reserve funds position, </w:t>
      </w:r>
      <w:r w:rsidR="001E72AE">
        <w:rPr>
          <w:rFonts w:ascii="Arial" w:eastAsia="Times New Roman" w:hAnsi="Arial" w:cs="Arial"/>
          <w:lang w:eastAsia="en-GB"/>
        </w:rPr>
        <w:t xml:space="preserve">and </w:t>
      </w:r>
      <w:r w:rsidRPr="00431A75">
        <w:rPr>
          <w:rFonts w:ascii="Arial" w:eastAsia="Times New Roman" w:hAnsi="Arial" w:cs="Arial"/>
          <w:lang w:eastAsia="en-GB"/>
        </w:rPr>
        <w:t>also requests interim reports in between when deemed necessary.</w:t>
      </w:r>
      <w:r w:rsidR="00431A75" w:rsidRPr="00431A75">
        <w:rPr>
          <w:rFonts w:ascii="Arial" w:eastAsia="Times New Roman" w:hAnsi="Arial" w:cs="Arial"/>
          <w:lang w:eastAsia="en-GB"/>
        </w:rPr>
        <w:t xml:space="preserve"> </w:t>
      </w:r>
    </w:p>
    <w:p w14:paraId="56FB106C" w14:textId="77777777" w:rsidR="00330106" w:rsidRPr="00431A75" w:rsidRDefault="00330106" w:rsidP="00431A75">
      <w:pPr>
        <w:numPr>
          <w:ilvl w:val="0"/>
          <w:numId w:val="2"/>
        </w:numPr>
        <w:spacing w:after="0"/>
        <w:jc w:val="both"/>
        <w:rPr>
          <w:rFonts w:ascii="Arial" w:eastAsia="Times New Roman" w:hAnsi="Arial" w:cs="Arial"/>
          <w:lang w:eastAsia="en-GB"/>
        </w:rPr>
      </w:pPr>
      <w:r>
        <w:rPr>
          <w:rFonts w:ascii="Arial" w:eastAsia="Times New Roman" w:hAnsi="Arial" w:cs="Arial"/>
          <w:lang w:eastAsia="en-GB"/>
        </w:rPr>
        <w:t xml:space="preserve">Current free reserves are £195,000, below an ideal level, and the Board have agreed plans for 2018-19 that build reserves up to a more resilient position. </w:t>
      </w:r>
    </w:p>
    <w:p w14:paraId="43106CEE" w14:textId="77777777" w:rsidR="00330106" w:rsidRDefault="00330106" w:rsidP="009864AD">
      <w:pPr>
        <w:widowControl w:val="0"/>
        <w:autoSpaceDE w:val="0"/>
        <w:autoSpaceDN w:val="0"/>
        <w:adjustRightInd w:val="0"/>
        <w:spacing w:after="225" w:line="223" w:lineRule="atLeast"/>
        <w:jc w:val="both"/>
        <w:rPr>
          <w:rFonts w:ascii="Arial" w:hAnsi="Arial" w:cs="Arial"/>
          <w:b/>
          <w:bCs/>
          <w:color w:val="000000"/>
        </w:rPr>
      </w:pPr>
    </w:p>
    <w:p w14:paraId="45A7762E" w14:textId="77777777" w:rsidR="001E72AE" w:rsidRDefault="001E72AE" w:rsidP="009864AD">
      <w:pPr>
        <w:widowControl w:val="0"/>
        <w:autoSpaceDE w:val="0"/>
        <w:autoSpaceDN w:val="0"/>
        <w:adjustRightInd w:val="0"/>
        <w:spacing w:after="225" w:line="223" w:lineRule="atLeast"/>
        <w:jc w:val="both"/>
        <w:rPr>
          <w:rFonts w:ascii="Arial" w:hAnsi="Arial" w:cs="Arial"/>
          <w:b/>
          <w:bCs/>
          <w:color w:val="000000"/>
        </w:rPr>
      </w:pPr>
    </w:p>
    <w:p w14:paraId="317E7A7C" w14:textId="6F122ED4" w:rsidR="001E72AE" w:rsidRDefault="001E72AE" w:rsidP="009864AD">
      <w:pPr>
        <w:widowControl w:val="0"/>
        <w:autoSpaceDE w:val="0"/>
        <w:autoSpaceDN w:val="0"/>
        <w:adjustRightInd w:val="0"/>
        <w:spacing w:after="225" w:line="223" w:lineRule="atLeast"/>
        <w:jc w:val="both"/>
        <w:rPr>
          <w:rFonts w:ascii="Arial" w:hAnsi="Arial" w:cs="Arial"/>
          <w:b/>
          <w:bCs/>
          <w:color w:val="000000"/>
        </w:rPr>
        <w:sectPr w:rsidR="001E72AE" w:rsidSect="00594F03">
          <w:headerReference w:type="default" r:id="rId13"/>
          <w:footerReference w:type="default" r:id="rId14"/>
          <w:pgSz w:w="11906" w:h="16838"/>
          <w:pgMar w:top="899" w:right="1800" w:bottom="1135" w:left="1800" w:header="708" w:footer="553" w:gutter="0"/>
          <w:pgNumType w:start="4"/>
          <w:cols w:space="708"/>
          <w:docGrid w:linePitch="360"/>
        </w:sectPr>
      </w:pPr>
    </w:p>
    <w:p w14:paraId="5C2DADC7" w14:textId="77777777" w:rsidR="006A4150" w:rsidRDefault="006A4150" w:rsidP="006A4150">
      <w:pPr>
        <w:pStyle w:val="Default"/>
        <w:jc w:val="both"/>
        <w:rPr>
          <w:rFonts w:ascii="Arial" w:hAnsi="Arial" w:cs="Arial"/>
          <w:b/>
          <w:bCs/>
        </w:rPr>
      </w:pPr>
    </w:p>
    <w:p w14:paraId="5F70971D" w14:textId="77777777" w:rsidR="006A4150" w:rsidRPr="00A6232A" w:rsidRDefault="006A4150" w:rsidP="006A4150">
      <w:pPr>
        <w:pStyle w:val="Default"/>
        <w:jc w:val="both"/>
        <w:rPr>
          <w:rFonts w:ascii="Arial" w:hAnsi="Arial" w:cs="Arial"/>
          <w:b/>
          <w:bCs/>
        </w:rPr>
      </w:pPr>
      <w:r w:rsidRPr="00A6232A">
        <w:rPr>
          <w:rFonts w:ascii="Arial" w:hAnsi="Arial" w:cs="Arial"/>
          <w:b/>
          <w:bCs/>
        </w:rPr>
        <w:t>STATEMENT OF TRUSTEES' RESPONSIBILITIES IN RESPECT OF THE TRUSTEES’ ANNUAL REPORT AND THE FINANCIAL STATEMENTS</w:t>
      </w:r>
    </w:p>
    <w:p w14:paraId="7D621BFB" w14:textId="77777777" w:rsidR="006A4150" w:rsidRPr="00A6232A" w:rsidRDefault="006A4150" w:rsidP="006A4150">
      <w:pPr>
        <w:spacing w:after="0" w:line="240" w:lineRule="auto"/>
        <w:jc w:val="both"/>
        <w:rPr>
          <w:rFonts w:ascii="Arial" w:eastAsia="Times New Roman" w:hAnsi="Arial" w:cs="Arial"/>
          <w:sz w:val="24"/>
          <w:szCs w:val="24"/>
          <w:lang w:eastAsia="en-GB"/>
        </w:rPr>
      </w:pPr>
    </w:p>
    <w:p w14:paraId="37D87454" w14:textId="77777777" w:rsidR="006A4150" w:rsidRPr="00A6232A" w:rsidRDefault="006A4150" w:rsidP="006A4150">
      <w:pPr>
        <w:widowControl w:val="0"/>
        <w:autoSpaceDE w:val="0"/>
        <w:autoSpaceDN w:val="0"/>
        <w:adjustRightInd w:val="0"/>
        <w:spacing w:after="225" w:line="223" w:lineRule="atLeast"/>
        <w:jc w:val="both"/>
        <w:rPr>
          <w:rFonts w:ascii="Arial" w:eastAsia="Times New Roman" w:hAnsi="Arial" w:cs="Arial"/>
          <w:color w:val="151816"/>
          <w:lang w:eastAsia="en-GB"/>
        </w:rPr>
      </w:pPr>
      <w:r w:rsidRPr="00A6232A">
        <w:rPr>
          <w:rFonts w:ascii="Arial" w:eastAsia="Times New Roman" w:hAnsi="Arial" w:cs="Arial"/>
          <w:color w:val="000000"/>
          <w:lang w:eastAsia="en-GB"/>
        </w:rPr>
        <w:t>The Trustees (who are also directors of the Centre for Public Scrutiny for the purposes of company law) are responsible for preparing the Trustees' Annual Report and the financial</w:t>
      </w:r>
      <w:r w:rsidRPr="00A6232A">
        <w:rPr>
          <w:rFonts w:ascii="Arial" w:eastAsia="Times New Roman" w:hAnsi="Arial" w:cs="Arial"/>
          <w:color w:val="151816"/>
          <w:lang w:eastAsia="en-GB"/>
        </w:rPr>
        <w:t xml:space="preserve"> statements in accordance with applicable law and regulations.</w:t>
      </w:r>
    </w:p>
    <w:p w14:paraId="05F39602" w14:textId="77777777" w:rsidR="006A4150" w:rsidRPr="00A6232A" w:rsidRDefault="006A4150" w:rsidP="006A4150">
      <w:pPr>
        <w:widowControl w:val="0"/>
        <w:autoSpaceDE w:val="0"/>
        <w:autoSpaceDN w:val="0"/>
        <w:adjustRightInd w:val="0"/>
        <w:spacing w:after="225" w:line="223" w:lineRule="atLeast"/>
        <w:jc w:val="both"/>
        <w:rPr>
          <w:rFonts w:ascii="Arial" w:eastAsia="Times New Roman" w:hAnsi="Arial" w:cs="Arial"/>
          <w:color w:val="151816"/>
          <w:lang w:eastAsia="en-GB"/>
        </w:rPr>
      </w:pPr>
      <w:r w:rsidRPr="00A6232A">
        <w:rPr>
          <w:rFonts w:ascii="Arial" w:eastAsia="Times New Roman" w:hAnsi="Arial" w:cs="Arial"/>
          <w:color w:val="151816"/>
          <w:lang w:eastAsia="en-GB"/>
        </w:rPr>
        <w:t>Company law requires the directors to prepare financial statements for each financial year. Under that law the directors have elected to prepare the financial statements in accordance with United Kingdom Generally Accepted Practice (United Kingdom Accounting Standards and applicable law), including Financial Reporting Standard 102 The Financial Reporting Standard Applicable in the U</w:t>
      </w:r>
      <w:r>
        <w:rPr>
          <w:rFonts w:ascii="Arial" w:eastAsia="Times New Roman" w:hAnsi="Arial" w:cs="Arial"/>
          <w:color w:val="151816"/>
          <w:lang w:eastAsia="en-GB"/>
        </w:rPr>
        <w:t xml:space="preserve">nited </w:t>
      </w:r>
      <w:r w:rsidRPr="00A6232A">
        <w:rPr>
          <w:rFonts w:ascii="Arial" w:eastAsia="Times New Roman" w:hAnsi="Arial" w:cs="Arial"/>
          <w:color w:val="151816"/>
          <w:lang w:eastAsia="en-GB"/>
        </w:rPr>
        <w:t>K</w:t>
      </w:r>
      <w:r>
        <w:rPr>
          <w:rFonts w:ascii="Arial" w:eastAsia="Times New Roman" w:hAnsi="Arial" w:cs="Arial"/>
          <w:color w:val="151816"/>
          <w:lang w:eastAsia="en-GB"/>
        </w:rPr>
        <w:t>ingdom</w:t>
      </w:r>
      <w:r w:rsidRPr="00A6232A">
        <w:rPr>
          <w:rFonts w:ascii="Arial" w:eastAsia="Times New Roman" w:hAnsi="Arial" w:cs="Arial"/>
          <w:color w:val="151816"/>
          <w:lang w:eastAsia="en-GB"/>
        </w:rPr>
        <w:t xml:space="preserve"> and Republic of Ireland (FRS 102).</w:t>
      </w:r>
    </w:p>
    <w:p w14:paraId="6CCE75E2" w14:textId="77777777" w:rsidR="006A4150" w:rsidRPr="00A6232A" w:rsidRDefault="006A4150" w:rsidP="006A4150">
      <w:pPr>
        <w:widowControl w:val="0"/>
        <w:autoSpaceDE w:val="0"/>
        <w:autoSpaceDN w:val="0"/>
        <w:adjustRightInd w:val="0"/>
        <w:spacing w:after="225" w:line="223" w:lineRule="atLeast"/>
        <w:jc w:val="both"/>
        <w:rPr>
          <w:rFonts w:ascii="Arial" w:eastAsia="Times New Roman" w:hAnsi="Arial" w:cs="Arial"/>
          <w:color w:val="151816"/>
          <w:lang w:eastAsia="en-GB"/>
        </w:rPr>
      </w:pPr>
      <w:r w:rsidRPr="00A6232A">
        <w:rPr>
          <w:rFonts w:ascii="Arial" w:eastAsia="Times New Roman" w:hAnsi="Arial" w:cs="Arial"/>
          <w:color w:val="151816"/>
          <w:lang w:eastAsia="en-GB"/>
        </w:rPr>
        <w:t>Under company law the directors must not approve the financial statements unless they are satisfied that they give a true and fair view of the state of affairs of the company and the profit or loss of the company for that period.</w:t>
      </w:r>
    </w:p>
    <w:p w14:paraId="478D50EB" w14:textId="77777777" w:rsidR="006A4150" w:rsidRPr="00A6232A" w:rsidRDefault="006A4150" w:rsidP="006A4150">
      <w:pPr>
        <w:widowControl w:val="0"/>
        <w:autoSpaceDE w:val="0"/>
        <w:autoSpaceDN w:val="0"/>
        <w:adjustRightInd w:val="0"/>
        <w:spacing w:after="225" w:line="223" w:lineRule="atLeast"/>
        <w:jc w:val="both"/>
        <w:rPr>
          <w:rFonts w:ascii="Arial" w:eastAsia="Times New Roman" w:hAnsi="Arial" w:cs="Arial"/>
          <w:color w:val="151816"/>
          <w:lang w:eastAsia="en-GB"/>
        </w:rPr>
      </w:pPr>
      <w:r w:rsidRPr="00A6232A">
        <w:rPr>
          <w:rFonts w:ascii="Arial" w:eastAsia="Times New Roman" w:hAnsi="Arial" w:cs="Arial"/>
          <w:color w:val="151816"/>
          <w:lang w:eastAsia="en-GB"/>
        </w:rPr>
        <w:t>In preparing these financial statements, the directors are required to:</w:t>
      </w:r>
    </w:p>
    <w:p w14:paraId="13661DEB" w14:textId="77777777" w:rsidR="006A4150" w:rsidRPr="009D19FC" w:rsidRDefault="006A4150" w:rsidP="006A4150">
      <w:pPr>
        <w:pStyle w:val="ListParagraph"/>
        <w:numPr>
          <w:ilvl w:val="0"/>
          <w:numId w:val="3"/>
        </w:numPr>
        <w:autoSpaceDE w:val="0"/>
        <w:autoSpaceDN w:val="0"/>
        <w:spacing w:before="100" w:beforeAutospacing="1" w:line="240" w:lineRule="auto"/>
        <w:ind w:left="714" w:hanging="357"/>
        <w:rPr>
          <w:rFonts w:ascii="Arial" w:eastAsia="Times New Roman" w:hAnsi="Arial" w:cs="Arial"/>
          <w:lang w:eastAsia="en-GB"/>
        </w:rPr>
      </w:pPr>
      <w:r w:rsidRPr="009D19FC">
        <w:rPr>
          <w:rFonts w:ascii="Arial" w:eastAsia="Times New Roman" w:hAnsi="Arial" w:cs="Arial"/>
          <w:lang w:eastAsia="en-GB"/>
        </w:rPr>
        <w:t xml:space="preserve">make judgements and estimates that are reasonable and prudent; </w:t>
      </w:r>
    </w:p>
    <w:p w14:paraId="4F966BFB" w14:textId="77777777" w:rsidR="006A4150" w:rsidRPr="009D19FC" w:rsidRDefault="006A4150" w:rsidP="006A4150">
      <w:pPr>
        <w:pStyle w:val="ListParagraph"/>
        <w:numPr>
          <w:ilvl w:val="0"/>
          <w:numId w:val="3"/>
        </w:numPr>
        <w:autoSpaceDE w:val="0"/>
        <w:autoSpaceDN w:val="0"/>
        <w:spacing w:before="100" w:beforeAutospacing="1" w:line="240" w:lineRule="auto"/>
        <w:ind w:left="714" w:hanging="357"/>
        <w:rPr>
          <w:rFonts w:ascii="Arial" w:eastAsia="Times New Roman" w:hAnsi="Arial" w:cs="Arial"/>
          <w:lang w:eastAsia="en-GB"/>
        </w:rPr>
      </w:pPr>
      <w:r w:rsidRPr="009D19FC">
        <w:rPr>
          <w:rFonts w:ascii="Arial" w:eastAsia="Times New Roman" w:hAnsi="Arial" w:cs="Arial"/>
          <w:lang w:eastAsia="en-GB"/>
        </w:rPr>
        <w:t xml:space="preserve">select suitable accounting policies and then apply them consistently; </w:t>
      </w:r>
    </w:p>
    <w:p w14:paraId="58B94B15" w14:textId="77777777" w:rsidR="006A4150" w:rsidRPr="009D19FC" w:rsidRDefault="006A4150" w:rsidP="006A4150">
      <w:pPr>
        <w:pStyle w:val="ListParagraph"/>
        <w:numPr>
          <w:ilvl w:val="0"/>
          <w:numId w:val="3"/>
        </w:numPr>
        <w:autoSpaceDE w:val="0"/>
        <w:autoSpaceDN w:val="0"/>
        <w:spacing w:before="100" w:beforeAutospacing="1" w:line="240" w:lineRule="auto"/>
        <w:ind w:left="714" w:hanging="357"/>
        <w:rPr>
          <w:rFonts w:ascii="Arial" w:eastAsia="Times New Roman" w:hAnsi="Arial" w:cs="Arial"/>
          <w:lang w:eastAsia="en-GB"/>
        </w:rPr>
      </w:pPr>
      <w:r w:rsidRPr="009D19FC">
        <w:rPr>
          <w:rFonts w:ascii="Arial" w:eastAsia="Times New Roman" w:hAnsi="Arial" w:cs="Arial"/>
          <w:lang w:eastAsia="en-GB"/>
        </w:rPr>
        <w:t>observe the methods and principles in the Charities’ SORP;</w:t>
      </w:r>
    </w:p>
    <w:p w14:paraId="578248BB" w14:textId="77777777" w:rsidR="006A4150" w:rsidRPr="009D19FC" w:rsidRDefault="006A4150" w:rsidP="006A4150">
      <w:pPr>
        <w:pStyle w:val="ListParagraph"/>
        <w:numPr>
          <w:ilvl w:val="0"/>
          <w:numId w:val="3"/>
        </w:numPr>
        <w:autoSpaceDE w:val="0"/>
        <w:autoSpaceDN w:val="0"/>
        <w:spacing w:before="100" w:beforeAutospacing="1" w:line="240" w:lineRule="auto"/>
        <w:ind w:left="714" w:hanging="357"/>
        <w:rPr>
          <w:rFonts w:ascii="Arial" w:eastAsia="Times New Roman" w:hAnsi="Arial" w:cs="Arial"/>
          <w:lang w:eastAsia="en-GB"/>
        </w:rPr>
      </w:pPr>
      <w:r w:rsidRPr="009D19FC">
        <w:rPr>
          <w:rFonts w:ascii="Arial" w:eastAsia="Times New Roman" w:hAnsi="Arial" w:cs="Arial"/>
          <w:lang w:eastAsia="en-GB"/>
        </w:rPr>
        <w:t>state whether applicable UK Accounting Standards have been followed, subject to any material departures disclosed and explained in the financial statements; and</w:t>
      </w:r>
    </w:p>
    <w:p w14:paraId="3C2D218C" w14:textId="77777777" w:rsidR="006A4150" w:rsidRPr="009D19FC" w:rsidRDefault="006A4150" w:rsidP="006A4150">
      <w:pPr>
        <w:pStyle w:val="ListParagraph"/>
        <w:numPr>
          <w:ilvl w:val="0"/>
          <w:numId w:val="3"/>
        </w:numPr>
        <w:autoSpaceDE w:val="0"/>
        <w:autoSpaceDN w:val="0"/>
        <w:spacing w:before="100" w:beforeAutospacing="1" w:line="240" w:lineRule="auto"/>
        <w:ind w:left="714" w:hanging="357"/>
        <w:rPr>
          <w:rFonts w:ascii="Arial" w:eastAsia="Times New Roman" w:hAnsi="Arial" w:cs="Arial"/>
          <w:lang w:eastAsia="en-GB"/>
        </w:rPr>
      </w:pPr>
      <w:r w:rsidRPr="009D19FC">
        <w:rPr>
          <w:rFonts w:ascii="Arial" w:eastAsia="Times New Roman" w:hAnsi="Arial" w:cs="Arial"/>
          <w:lang w:eastAsia="en-GB"/>
        </w:rPr>
        <w:t>prepare the financial statements on the going concern basis unless it is inappropriate to presume that the charitable company will continue its activities.</w:t>
      </w:r>
    </w:p>
    <w:p w14:paraId="2A6CDC1D" w14:textId="77777777" w:rsidR="006A4150" w:rsidRPr="00A6232A" w:rsidRDefault="006A4150" w:rsidP="006A4150">
      <w:pPr>
        <w:widowControl w:val="0"/>
        <w:autoSpaceDE w:val="0"/>
        <w:autoSpaceDN w:val="0"/>
        <w:adjustRightInd w:val="0"/>
        <w:spacing w:after="225" w:line="223" w:lineRule="atLeast"/>
        <w:jc w:val="both"/>
        <w:rPr>
          <w:rFonts w:ascii="Arial" w:eastAsia="Times New Roman" w:hAnsi="Arial" w:cs="Arial"/>
          <w:color w:val="151816"/>
          <w:lang w:eastAsia="en-GB"/>
        </w:rPr>
      </w:pPr>
      <w:r w:rsidRPr="00A6232A">
        <w:rPr>
          <w:rFonts w:ascii="Arial" w:eastAsia="Times New Roman" w:hAnsi="Arial" w:cs="Arial"/>
          <w:color w:val="151816"/>
          <w:lang w:eastAsia="en-GB"/>
        </w:rPr>
        <w:t>The Trustees are responsible for keeping adequate accounting records that are sufficient to show and explain the charitable company's transactions and disclose with reasonable accuracy at any time the financial position of the charitable company and enable them to ensure that the financial statements comply with the Companies Act 2006. They have general responsibility for taking such steps as are reasonably open to them to safeguard the assets of the charitable company and to prevent and detect fraud and other irregularities.</w:t>
      </w:r>
    </w:p>
    <w:p w14:paraId="2D451FB9" w14:textId="77777777" w:rsidR="006A4150" w:rsidRPr="00A6232A" w:rsidRDefault="006A4150" w:rsidP="006A4150">
      <w:pPr>
        <w:widowControl w:val="0"/>
        <w:autoSpaceDE w:val="0"/>
        <w:autoSpaceDN w:val="0"/>
        <w:adjustRightInd w:val="0"/>
        <w:spacing w:after="225" w:line="223" w:lineRule="atLeast"/>
        <w:jc w:val="both"/>
        <w:rPr>
          <w:rFonts w:ascii="Arial" w:eastAsia="Times New Roman" w:hAnsi="Arial" w:cs="Arial"/>
          <w:color w:val="151816"/>
          <w:lang w:eastAsia="en-GB"/>
        </w:rPr>
      </w:pPr>
      <w:r w:rsidRPr="00A6232A">
        <w:rPr>
          <w:rFonts w:ascii="Arial" w:eastAsia="Times New Roman" w:hAnsi="Arial" w:cs="Arial"/>
          <w:color w:val="151816"/>
          <w:lang w:eastAsia="en-GB"/>
        </w:rPr>
        <w:t>The Trustees are responsible for the maintenance and integrity of the corporate and financial information included on the charitable company's website. Legislation in the UK governing the preparation and dissemination of financial statements may differ from legislation in other jurisdictions.</w:t>
      </w:r>
    </w:p>
    <w:p w14:paraId="4FDED838" w14:textId="77777777" w:rsidR="006A4150" w:rsidRPr="00A6232A" w:rsidRDefault="006A4150" w:rsidP="006A4150">
      <w:pPr>
        <w:pStyle w:val="Default"/>
        <w:jc w:val="both"/>
        <w:rPr>
          <w:rFonts w:ascii="Arial" w:hAnsi="Arial" w:cs="Arial"/>
          <w:b/>
          <w:bCs/>
        </w:rPr>
      </w:pPr>
      <w:r w:rsidRPr="00A6232A">
        <w:rPr>
          <w:rFonts w:ascii="Arial" w:hAnsi="Arial" w:cs="Arial"/>
          <w:b/>
          <w:bCs/>
        </w:rPr>
        <w:t xml:space="preserve">Provision of information to Auditors </w:t>
      </w:r>
    </w:p>
    <w:p w14:paraId="3319B848" w14:textId="77777777" w:rsidR="006A4150" w:rsidRPr="00A6232A" w:rsidRDefault="006A4150" w:rsidP="006A4150">
      <w:pPr>
        <w:widowControl w:val="0"/>
        <w:autoSpaceDE w:val="0"/>
        <w:autoSpaceDN w:val="0"/>
        <w:adjustRightInd w:val="0"/>
        <w:spacing w:after="225" w:line="223" w:lineRule="atLeast"/>
        <w:jc w:val="both"/>
        <w:rPr>
          <w:rFonts w:ascii="Arial" w:eastAsia="Times New Roman" w:hAnsi="Arial" w:cs="Arial"/>
          <w:color w:val="000000"/>
          <w:lang w:eastAsia="en-GB"/>
        </w:rPr>
      </w:pPr>
      <w:r w:rsidRPr="00A6232A">
        <w:rPr>
          <w:rFonts w:ascii="Arial" w:eastAsia="Times New Roman" w:hAnsi="Arial" w:cs="Arial"/>
          <w:color w:val="000000"/>
          <w:lang w:eastAsia="en-GB"/>
        </w:rPr>
        <w:t xml:space="preserve">In so far as the Trustees are aware: </w:t>
      </w:r>
    </w:p>
    <w:p w14:paraId="7CBF771F" w14:textId="77777777" w:rsidR="006A4150" w:rsidRPr="009D19FC" w:rsidRDefault="006A4150" w:rsidP="006A4150">
      <w:pPr>
        <w:pStyle w:val="ListParagraph"/>
        <w:numPr>
          <w:ilvl w:val="0"/>
          <w:numId w:val="3"/>
        </w:numPr>
        <w:autoSpaceDE w:val="0"/>
        <w:autoSpaceDN w:val="0"/>
        <w:spacing w:before="100" w:beforeAutospacing="1" w:line="240" w:lineRule="auto"/>
        <w:ind w:left="714" w:hanging="357"/>
        <w:rPr>
          <w:rFonts w:ascii="Arial" w:eastAsia="Times New Roman" w:hAnsi="Arial" w:cs="Arial"/>
          <w:lang w:eastAsia="en-GB"/>
        </w:rPr>
      </w:pPr>
      <w:r w:rsidRPr="009D19FC">
        <w:rPr>
          <w:rFonts w:ascii="Arial" w:eastAsia="Times New Roman" w:hAnsi="Arial" w:cs="Arial"/>
          <w:lang w:eastAsia="en-GB"/>
        </w:rPr>
        <w:t>there is no relevant audit information of which the charitable company's auditor is unaware; and</w:t>
      </w:r>
    </w:p>
    <w:p w14:paraId="5849DFB7" w14:textId="77777777" w:rsidR="006A4150" w:rsidRPr="009D19FC" w:rsidRDefault="006A4150" w:rsidP="006A4150">
      <w:pPr>
        <w:pStyle w:val="ListParagraph"/>
        <w:numPr>
          <w:ilvl w:val="0"/>
          <w:numId w:val="3"/>
        </w:numPr>
        <w:autoSpaceDE w:val="0"/>
        <w:autoSpaceDN w:val="0"/>
        <w:spacing w:before="100" w:beforeAutospacing="1" w:line="240" w:lineRule="auto"/>
        <w:ind w:left="714" w:hanging="357"/>
        <w:rPr>
          <w:rFonts w:ascii="Arial" w:eastAsia="Times New Roman" w:hAnsi="Arial" w:cs="Arial"/>
          <w:color w:val="000000"/>
          <w:lang w:eastAsia="en-GB"/>
        </w:rPr>
      </w:pPr>
      <w:r w:rsidRPr="009D19FC">
        <w:rPr>
          <w:rFonts w:ascii="Arial" w:eastAsia="Times New Roman" w:hAnsi="Arial" w:cs="Arial"/>
          <w:lang w:eastAsia="en-GB"/>
        </w:rPr>
        <w:t xml:space="preserve">the Trustees have taken all reasonable steps to make themselves aware of any relevant audit information and to establish that the auditor is aware of that information. </w:t>
      </w:r>
      <w:r w:rsidRPr="009D19FC">
        <w:rPr>
          <w:rFonts w:ascii="Arial" w:eastAsia="Times New Roman" w:hAnsi="Arial" w:cs="Arial"/>
          <w:color w:val="000000"/>
          <w:lang w:eastAsia="en-GB"/>
        </w:rPr>
        <w:br w:type="page"/>
      </w:r>
    </w:p>
    <w:p w14:paraId="25184846" w14:textId="77777777" w:rsidR="006A4150" w:rsidRPr="00A6232A" w:rsidRDefault="006A4150" w:rsidP="006A4150">
      <w:pPr>
        <w:widowControl w:val="0"/>
        <w:autoSpaceDE w:val="0"/>
        <w:autoSpaceDN w:val="0"/>
        <w:adjustRightInd w:val="0"/>
        <w:spacing w:after="225" w:line="223" w:lineRule="atLeast"/>
        <w:jc w:val="both"/>
        <w:rPr>
          <w:rFonts w:ascii="Arial" w:eastAsia="Times New Roman" w:hAnsi="Arial" w:cs="Arial"/>
          <w:color w:val="000000"/>
          <w:lang w:eastAsia="en-GB"/>
        </w:rPr>
      </w:pPr>
      <w:r w:rsidRPr="00A6232A">
        <w:rPr>
          <w:rFonts w:ascii="Arial" w:eastAsia="Times New Roman" w:hAnsi="Arial" w:cs="Arial"/>
          <w:color w:val="000000"/>
          <w:lang w:eastAsia="en-GB"/>
        </w:rPr>
        <w:lastRenderedPageBreak/>
        <w:t xml:space="preserve">The Trustees are responsible for the maintenance and integrity of the corporate and financial information included on the charitable company's website. Legislation in the United Kingdom governing the preparation and dissemination of financial statements may differ from legislation in other jurisdictions. </w:t>
      </w:r>
    </w:p>
    <w:p w14:paraId="2F996246" w14:textId="77777777" w:rsidR="006A4150" w:rsidRPr="00A6232A" w:rsidRDefault="006A4150" w:rsidP="006A4150">
      <w:pPr>
        <w:widowControl w:val="0"/>
        <w:autoSpaceDE w:val="0"/>
        <w:autoSpaceDN w:val="0"/>
        <w:adjustRightInd w:val="0"/>
        <w:spacing w:after="0" w:line="223" w:lineRule="atLeast"/>
        <w:jc w:val="both"/>
        <w:rPr>
          <w:rFonts w:ascii="Arial" w:eastAsia="Times New Roman" w:hAnsi="Arial" w:cs="Arial"/>
          <w:color w:val="000000"/>
          <w:lang w:eastAsia="en-GB"/>
        </w:rPr>
      </w:pPr>
      <w:r w:rsidRPr="00A6232A">
        <w:rPr>
          <w:rFonts w:ascii="Arial" w:eastAsia="Times New Roman" w:hAnsi="Arial" w:cs="Arial"/>
          <w:color w:val="000000"/>
          <w:lang w:eastAsia="en-GB"/>
        </w:rPr>
        <w:t xml:space="preserve">This confirmation is given and should be interpreted in accordance with the provisions of section 414 of the Companies Act 2006. </w:t>
      </w:r>
    </w:p>
    <w:p w14:paraId="2A5BDDCA" w14:textId="77777777" w:rsidR="006A4150" w:rsidRPr="00A6232A" w:rsidRDefault="006A4150" w:rsidP="006A4150">
      <w:pPr>
        <w:widowControl w:val="0"/>
        <w:autoSpaceDE w:val="0"/>
        <w:autoSpaceDN w:val="0"/>
        <w:adjustRightInd w:val="0"/>
        <w:spacing w:after="0" w:line="223" w:lineRule="atLeast"/>
        <w:jc w:val="both"/>
        <w:rPr>
          <w:rFonts w:ascii="Arial" w:eastAsia="Times New Roman" w:hAnsi="Arial" w:cs="Arial"/>
          <w:color w:val="000000"/>
          <w:sz w:val="24"/>
          <w:szCs w:val="24"/>
          <w:lang w:eastAsia="en-GB"/>
        </w:rPr>
      </w:pPr>
    </w:p>
    <w:p w14:paraId="2158575D" w14:textId="77777777" w:rsidR="006A4150" w:rsidRPr="00A6232A" w:rsidRDefault="006A4150" w:rsidP="006A4150">
      <w:pPr>
        <w:widowControl w:val="0"/>
        <w:autoSpaceDE w:val="0"/>
        <w:autoSpaceDN w:val="0"/>
        <w:adjustRightInd w:val="0"/>
        <w:spacing w:after="0" w:line="223" w:lineRule="atLeast"/>
        <w:jc w:val="both"/>
        <w:rPr>
          <w:rFonts w:ascii="Arial" w:eastAsia="Times New Roman" w:hAnsi="Arial" w:cs="Arial"/>
          <w:b/>
          <w:color w:val="000000"/>
          <w:sz w:val="24"/>
          <w:szCs w:val="24"/>
          <w:lang w:eastAsia="en-GB"/>
        </w:rPr>
      </w:pPr>
      <w:r w:rsidRPr="00A6232A">
        <w:rPr>
          <w:rFonts w:ascii="Arial" w:eastAsia="Times New Roman" w:hAnsi="Arial" w:cs="Arial"/>
          <w:b/>
          <w:color w:val="000000"/>
          <w:sz w:val="24"/>
          <w:szCs w:val="24"/>
          <w:lang w:eastAsia="en-GB"/>
        </w:rPr>
        <w:t>Auditors</w:t>
      </w:r>
    </w:p>
    <w:p w14:paraId="551C617A" w14:textId="77777777" w:rsidR="006A4150" w:rsidRPr="00A6232A" w:rsidRDefault="006A4150" w:rsidP="006A4150">
      <w:pPr>
        <w:widowControl w:val="0"/>
        <w:autoSpaceDE w:val="0"/>
        <w:autoSpaceDN w:val="0"/>
        <w:adjustRightInd w:val="0"/>
        <w:spacing w:after="0" w:line="223" w:lineRule="atLeast"/>
        <w:jc w:val="both"/>
        <w:rPr>
          <w:rFonts w:ascii="Arial" w:eastAsia="Times New Roman" w:hAnsi="Arial" w:cs="Arial"/>
          <w:color w:val="000000"/>
          <w:sz w:val="24"/>
          <w:szCs w:val="24"/>
          <w:lang w:eastAsia="en-GB"/>
        </w:rPr>
      </w:pPr>
    </w:p>
    <w:p w14:paraId="0FCF4B65" w14:textId="24EB0721" w:rsidR="001E66C7" w:rsidRPr="00A6232A" w:rsidRDefault="001E66C7" w:rsidP="006A4150">
      <w:pPr>
        <w:widowControl w:val="0"/>
        <w:autoSpaceDE w:val="0"/>
        <w:autoSpaceDN w:val="0"/>
        <w:adjustRightInd w:val="0"/>
        <w:spacing w:after="0" w:line="223" w:lineRule="atLeast"/>
        <w:jc w:val="both"/>
        <w:rPr>
          <w:rFonts w:ascii="Arial" w:eastAsia="Times New Roman" w:hAnsi="Arial" w:cs="Arial"/>
          <w:color w:val="000000"/>
          <w:lang w:eastAsia="en-GB"/>
        </w:rPr>
      </w:pPr>
      <w:r w:rsidRPr="001E66C7">
        <w:rPr>
          <w:rFonts w:ascii="Arial" w:eastAsia="Times New Roman" w:hAnsi="Arial" w:cs="Arial"/>
          <w:color w:val="000000"/>
          <w:lang w:eastAsia="en-GB"/>
        </w:rPr>
        <w:t>A tendering process is in progress in relation to the appointment of the role of Statutory Auditor. A resolution for the appointment of the auditors of the Company is to be proposed at a forthcoming Board Meeting</w:t>
      </w:r>
    </w:p>
    <w:p w14:paraId="3B3C4F17" w14:textId="77777777" w:rsidR="006A4150" w:rsidRPr="00A6232A" w:rsidRDefault="006A4150" w:rsidP="006A4150">
      <w:pPr>
        <w:widowControl w:val="0"/>
        <w:autoSpaceDE w:val="0"/>
        <w:autoSpaceDN w:val="0"/>
        <w:adjustRightInd w:val="0"/>
        <w:spacing w:after="0" w:line="220" w:lineRule="atLeast"/>
        <w:jc w:val="both"/>
        <w:outlineLvl w:val="0"/>
        <w:rPr>
          <w:rFonts w:ascii="Arial" w:eastAsia="Times New Roman" w:hAnsi="Arial" w:cs="Arial"/>
          <w:color w:val="000000"/>
          <w:lang w:eastAsia="en-GB"/>
        </w:rPr>
      </w:pPr>
    </w:p>
    <w:p w14:paraId="13B30A36" w14:textId="77777777" w:rsidR="006A4150" w:rsidRPr="00A6232A" w:rsidRDefault="006A4150" w:rsidP="006A4150">
      <w:pPr>
        <w:widowControl w:val="0"/>
        <w:autoSpaceDE w:val="0"/>
        <w:autoSpaceDN w:val="0"/>
        <w:adjustRightInd w:val="0"/>
        <w:spacing w:after="0" w:line="220" w:lineRule="atLeast"/>
        <w:jc w:val="both"/>
        <w:outlineLvl w:val="0"/>
        <w:rPr>
          <w:rFonts w:ascii="Arial" w:eastAsia="Times New Roman" w:hAnsi="Arial" w:cs="Arial"/>
          <w:color w:val="000000"/>
          <w:lang w:eastAsia="en-GB"/>
        </w:rPr>
      </w:pPr>
    </w:p>
    <w:p w14:paraId="569B7FD3" w14:textId="77777777" w:rsidR="006A4150" w:rsidRPr="00A6232A" w:rsidRDefault="006A4150" w:rsidP="006A4150">
      <w:pPr>
        <w:widowControl w:val="0"/>
        <w:autoSpaceDE w:val="0"/>
        <w:autoSpaceDN w:val="0"/>
        <w:adjustRightInd w:val="0"/>
        <w:spacing w:after="0" w:line="220" w:lineRule="atLeast"/>
        <w:jc w:val="both"/>
        <w:outlineLvl w:val="0"/>
        <w:rPr>
          <w:rFonts w:ascii="Arial" w:eastAsia="Times New Roman" w:hAnsi="Arial" w:cs="Arial"/>
          <w:color w:val="000000"/>
          <w:lang w:eastAsia="en-GB"/>
        </w:rPr>
      </w:pPr>
      <w:r w:rsidRPr="00A6232A">
        <w:rPr>
          <w:rFonts w:ascii="Arial" w:eastAsia="Times New Roman" w:hAnsi="Arial" w:cs="Arial"/>
          <w:color w:val="000000"/>
          <w:lang w:eastAsia="en-GB"/>
        </w:rPr>
        <w:t>Approved by the B</w:t>
      </w:r>
      <w:r>
        <w:rPr>
          <w:rFonts w:ascii="Arial" w:eastAsia="Times New Roman" w:hAnsi="Arial" w:cs="Arial"/>
          <w:color w:val="000000"/>
          <w:lang w:eastAsia="en-GB"/>
        </w:rPr>
        <w:t>oard of Trustees on 17</w:t>
      </w:r>
      <w:r w:rsidRPr="00A6232A">
        <w:rPr>
          <w:rFonts w:ascii="Arial" w:eastAsia="Times New Roman" w:hAnsi="Arial" w:cs="Arial"/>
          <w:color w:val="000000"/>
          <w:lang w:eastAsia="en-GB"/>
        </w:rPr>
        <w:t xml:space="preserve"> July</w:t>
      </w:r>
      <w:r>
        <w:rPr>
          <w:rFonts w:ascii="Arial" w:eastAsia="Times New Roman" w:hAnsi="Arial" w:cs="Arial"/>
          <w:color w:val="000000"/>
          <w:lang w:eastAsia="en-GB"/>
        </w:rPr>
        <w:t xml:space="preserve"> 2018</w:t>
      </w:r>
      <w:r w:rsidRPr="00A6232A">
        <w:rPr>
          <w:rFonts w:ascii="Arial" w:eastAsia="Times New Roman" w:hAnsi="Arial" w:cs="Arial"/>
          <w:color w:val="000000"/>
          <w:lang w:eastAsia="en-GB"/>
        </w:rPr>
        <w:t xml:space="preserve"> and signed on their behalf by </w:t>
      </w:r>
    </w:p>
    <w:p w14:paraId="2683A310" w14:textId="77777777" w:rsidR="006A4150" w:rsidRPr="00A6232A" w:rsidRDefault="006A4150" w:rsidP="006A4150">
      <w:pPr>
        <w:widowControl w:val="0"/>
        <w:autoSpaceDE w:val="0"/>
        <w:autoSpaceDN w:val="0"/>
        <w:adjustRightInd w:val="0"/>
        <w:spacing w:after="0" w:line="240" w:lineRule="auto"/>
        <w:jc w:val="both"/>
        <w:rPr>
          <w:rFonts w:ascii="Arial" w:eastAsia="Times New Roman" w:hAnsi="Arial" w:cs="Arial"/>
          <w:color w:val="3D403E"/>
          <w:sz w:val="24"/>
          <w:szCs w:val="24"/>
          <w:lang w:eastAsia="en-GB"/>
        </w:rPr>
      </w:pPr>
    </w:p>
    <w:p w14:paraId="23135563" w14:textId="77777777" w:rsidR="006A4150" w:rsidRPr="00A6232A" w:rsidRDefault="006A4150" w:rsidP="006A4150">
      <w:pPr>
        <w:widowControl w:val="0"/>
        <w:autoSpaceDE w:val="0"/>
        <w:autoSpaceDN w:val="0"/>
        <w:adjustRightInd w:val="0"/>
        <w:spacing w:after="0" w:line="240" w:lineRule="auto"/>
        <w:jc w:val="both"/>
        <w:rPr>
          <w:rFonts w:ascii="Arial" w:eastAsia="Times New Roman" w:hAnsi="Arial" w:cs="Arial"/>
          <w:color w:val="3D403E"/>
          <w:sz w:val="24"/>
          <w:szCs w:val="24"/>
          <w:lang w:eastAsia="en-GB"/>
        </w:rPr>
      </w:pPr>
    </w:p>
    <w:p w14:paraId="37BF6FC3" w14:textId="77777777" w:rsidR="006A4150" w:rsidRDefault="006A4150" w:rsidP="006A4150">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462F598A" w14:textId="77777777" w:rsidR="006A4150" w:rsidRDefault="006A4150" w:rsidP="006A4150">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218AEAD6" w14:textId="77777777" w:rsidR="006A4150" w:rsidRPr="00A6232A" w:rsidRDefault="006A4150" w:rsidP="006A4150">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695FD634" w14:textId="77777777" w:rsidR="006A4150" w:rsidRPr="00A6232A" w:rsidRDefault="006A4150" w:rsidP="006A4150">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1CA96727" w14:textId="77777777" w:rsidR="006A4150" w:rsidRPr="00A6232A" w:rsidRDefault="006A4150" w:rsidP="006A4150">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4D67DF0D" w14:textId="77777777" w:rsidR="006A4150" w:rsidRDefault="006A4150" w:rsidP="006A4150">
      <w:pPr>
        <w:pStyle w:val="Default"/>
        <w:jc w:val="both"/>
        <w:rPr>
          <w:rFonts w:ascii="Arial" w:hAnsi="Arial" w:cs="Arial"/>
          <w:b/>
          <w:bCs/>
        </w:rPr>
      </w:pPr>
      <w:r>
        <w:rPr>
          <w:rFonts w:ascii="Arial" w:hAnsi="Arial" w:cs="Arial"/>
          <w:b/>
          <w:bCs/>
        </w:rPr>
        <w:t>Lord Bob Kerslake</w:t>
      </w:r>
    </w:p>
    <w:p w14:paraId="21FA865C" w14:textId="77777777" w:rsidR="00EB7F91" w:rsidRDefault="00EB7F91" w:rsidP="006A4150">
      <w:pPr>
        <w:pStyle w:val="Default"/>
        <w:jc w:val="both"/>
        <w:rPr>
          <w:rFonts w:ascii="Arial" w:hAnsi="Arial" w:cs="Arial"/>
          <w:b/>
          <w:bCs/>
        </w:rPr>
      </w:pPr>
    </w:p>
    <w:p w14:paraId="040148C2" w14:textId="77777777" w:rsidR="001E66C7" w:rsidRDefault="001E66C7" w:rsidP="00622D13">
      <w:pPr>
        <w:autoSpaceDE w:val="0"/>
        <w:autoSpaceDN w:val="0"/>
        <w:adjustRightInd w:val="0"/>
        <w:spacing w:after="0" w:line="240" w:lineRule="auto"/>
        <w:jc w:val="both"/>
        <w:rPr>
          <w:rFonts w:ascii="Arial" w:hAnsi="Arial" w:cs="Arial"/>
          <w:b/>
          <w:bCs/>
          <w:color w:val="000000"/>
          <w:sz w:val="24"/>
          <w:szCs w:val="24"/>
        </w:rPr>
      </w:pPr>
      <w:bookmarkStart w:id="5" w:name="_Toc353545154"/>
      <w:bookmarkStart w:id="6" w:name="_Toc365892773"/>
      <w:bookmarkEnd w:id="4"/>
    </w:p>
    <w:p w14:paraId="7BF0995F" w14:textId="77777777" w:rsidR="001E66C7" w:rsidRDefault="001E66C7" w:rsidP="00622D13">
      <w:pPr>
        <w:autoSpaceDE w:val="0"/>
        <w:autoSpaceDN w:val="0"/>
        <w:adjustRightInd w:val="0"/>
        <w:spacing w:after="0" w:line="240" w:lineRule="auto"/>
        <w:jc w:val="both"/>
        <w:rPr>
          <w:rFonts w:ascii="Arial" w:hAnsi="Arial" w:cs="Arial"/>
          <w:b/>
          <w:bCs/>
          <w:color w:val="000000"/>
          <w:sz w:val="24"/>
          <w:szCs w:val="24"/>
        </w:rPr>
      </w:pPr>
    </w:p>
    <w:p w14:paraId="44DD5B7E" w14:textId="77777777" w:rsidR="001E66C7" w:rsidRDefault="001E66C7">
      <w:pPr>
        <w:rPr>
          <w:rFonts w:ascii="Arial" w:hAnsi="Arial" w:cs="Arial"/>
          <w:b/>
          <w:bCs/>
          <w:color w:val="000000"/>
          <w:sz w:val="24"/>
          <w:szCs w:val="24"/>
        </w:rPr>
      </w:pPr>
      <w:r>
        <w:rPr>
          <w:rFonts w:ascii="Arial" w:hAnsi="Arial" w:cs="Arial"/>
          <w:b/>
          <w:bCs/>
          <w:color w:val="000000"/>
          <w:sz w:val="24"/>
          <w:szCs w:val="24"/>
        </w:rPr>
        <w:br w:type="page"/>
      </w:r>
    </w:p>
    <w:p w14:paraId="1F768840" w14:textId="2E105D70" w:rsidR="00622D13" w:rsidRPr="00622D13" w:rsidRDefault="00622D13" w:rsidP="00622D13">
      <w:pPr>
        <w:autoSpaceDE w:val="0"/>
        <w:autoSpaceDN w:val="0"/>
        <w:adjustRightInd w:val="0"/>
        <w:spacing w:after="0" w:line="240" w:lineRule="auto"/>
        <w:jc w:val="both"/>
        <w:rPr>
          <w:rFonts w:ascii="Arial" w:hAnsi="Arial" w:cs="Arial"/>
          <w:b/>
          <w:bCs/>
          <w:color w:val="000000"/>
          <w:sz w:val="24"/>
          <w:szCs w:val="24"/>
        </w:rPr>
      </w:pPr>
      <w:r w:rsidRPr="00622D13">
        <w:rPr>
          <w:rFonts w:ascii="Arial" w:hAnsi="Arial" w:cs="Arial"/>
          <w:b/>
          <w:bCs/>
          <w:color w:val="000000"/>
          <w:sz w:val="24"/>
          <w:szCs w:val="24"/>
        </w:rPr>
        <w:lastRenderedPageBreak/>
        <w:t xml:space="preserve">INDEPENDENT AUDITOR’S REPORT </w:t>
      </w:r>
    </w:p>
    <w:p w14:paraId="2155BD38" w14:textId="77777777" w:rsidR="00622D13" w:rsidRPr="00622D13" w:rsidRDefault="00622D13" w:rsidP="00622D13">
      <w:pPr>
        <w:autoSpaceDE w:val="0"/>
        <w:autoSpaceDN w:val="0"/>
        <w:adjustRightInd w:val="0"/>
        <w:spacing w:after="0" w:line="240" w:lineRule="auto"/>
        <w:jc w:val="both"/>
        <w:rPr>
          <w:rFonts w:ascii="Arial" w:hAnsi="Arial" w:cs="Arial"/>
          <w:b/>
          <w:bCs/>
          <w:color w:val="000000"/>
          <w:sz w:val="24"/>
          <w:szCs w:val="24"/>
        </w:rPr>
      </w:pPr>
      <w:r w:rsidRPr="00622D13">
        <w:rPr>
          <w:rFonts w:ascii="Arial" w:hAnsi="Arial" w:cs="Arial"/>
          <w:b/>
          <w:bCs/>
          <w:color w:val="000000"/>
          <w:sz w:val="24"/>
          <w:szCs w:val="24"/>
        </w:rPr>
        <w:t>TO THE MEMBERS OF THE CENTRE FOR PUBLIC SCRUTINY LIMITED</w:t>
      </w:r>
    </w:p>
    <w:p w14:paraId="7148C922" w14:textId="77777777" w:rsidR="00622D13" w:rsidRPr="00622D13" w:rsidRDefault="00622D13" w:rsidP="00622D13">
      <w:pPr>
        <w:autoSpaceDE w:val="0"/>
        <w:autoSpaceDN w:val="0"/>
        <w:adjustRightInd w:val="0"/>
        <w:spacing w:after="0" w:line="240" w:lineRule="auto"/>
        <w:jc w:val="both"/>
        <w:rPr>
          <w:rFonts w:ascii="Arial" w:eastAsia="Times New Roman" w:hAnsi="Arial" w:cs="Arial"/>
          <w:b/>
          <w:sz w:val="20"/>
          <w:szCs w:val="20"/>
          <w:lang w:eastAsia="en-GB"/>
        </w:rPr>
      </w:pPr>
    </w:p>
    <w:p w14:paraId="10591B9C"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bookmarkStart w:id="7" w:name="_Toc353545155"/>
      <w:bookmarkStart w:id="8" w:name="_Toc365892781"/>
      <w:r w:rsidRPr="00EE1DA7">
        <w:rPr>
          <w:rFonts w:ascii="Arial" w:eastAsia="Times New Roman" w:hAnsi="Arial" w:cs="Arial"/>
          <w:b/>
          <w:color w:val="000000"/>
          <w:lang w:eastAsia="en-GB"/>
        </w:rPr>
        <w:t xml:space="preserve">Opinion </w:t>
      </w:r>
    </w:p>
    <w:p w14:paraId="4584E5B2" w14:textId="77777777" w:rsid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p>
    <w:p w14:paraId="166CB615"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 xml:space="preserve">We have audited the financial statements of The Centre for Public Scrutiny Limited (the ‘charitable company’) for the year ended 31 March 2018 which comprise the Statement of Financial Activities, the Balance Sheet, the Cash Flow Statement and notes to the financial statements, including a summary of significant accounting policies. The financial reporting framework that has been applied in their preparation is applicable law and United Kingdom Accounting Standards, including Financial Reporting Standard 102 </w:t>
      </w:r>
      <w:r w:rsidRPr="00EE1DA7">
        <w:rPr>
          <w:rFonts w:ascii="Arial" w:eastAsia="Times New Roman" w:hAnsi="Arial" w:cs="Arial"/>
          <w:i/>
          <w:color w:val="000000"/>
          <w:lang w:eastAsia="en-GB"/>
        </w:rPr>
        <w:t>The Financial Reporting Standard applicable in the UK and Republic of Ireland</w:t>
      </w:r>
      <w:r w:rsidRPr="00EE1DA7">
        <w:rPr>
          <w:rFonts w:ascii="Arial" w:eastAsia="Times New Roman" w:hAnsi="Arial" w:cs="Arial"/>
          <w:color w:val="000000"/>
          <w:lang w:eastAsia="en-GB"/>
        </w:rPr>
        <w:t xml:space="preserve"> (United Kingdom Generally Accepted Accounting Practice). </w:t>
      </w:r>
    </w:p>
    <w:p w14:paraId="639203FE" w14:textId="77777777" w:rsid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p>
    <w:p w14:paraId="73B0023C"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 xml:space="preserve">In our opinion, the financial statements: </w:t>
      </w:r>
    </w:p>
    <w:p w14:paraId="4252A544" w14:textId="77777777" w:rsidR="00EE1DA7" w:rsidRPr="00EE1DA7" w:rsidRDefault="00EE1DA7" w:rsidP="00EE1DA7">
      <w:pPr>
        <w:widowControl w:val="0"/>
        <w:numPr>
          <w:ilvl w:val="0"/>
          <w:numId w:val="19"/>
        </w:numPr>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 xml:space="preserve">give a true and fair view of the state of the charitable company’s affairs as at 31 March 2018 and of its incoming resources and application of resources, including its income and expenditure, for the year then ended; </w:t>
      </w:r>
    </w:p>
    <w:p w14:paraId="779B0A13" w14:textId="77777777" w:rsidR="00EE1DA7" w:rsidRPr="00EE1DA7" w:rsidRDefault="00EE1DA7" w:rsidP="00EE1DA7">
      <w:pPr>
        <w:widowControl w:val="0"/>
        <w:numPr>
          <w:ilvl w:val="0"/>
          <w:numId w:val="19"/>
        </w:numPr>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have been properly prepared in accordance with United Kingdom Generally Accepted Accounting Practice; and</w:t>
      </w:r>
    </w:p>
    <w:p w14:paraId="11DE7C15" w14:textId="77777777" w:rsidR="00EE1DA7" w:rsidRDefault="00EE1DA7" w:rsidP="00EE1DA7">
      <w:pPr>
        <w:widowControl w:val="0"/>
        <w:numPr>
          <w:ilvl w:val="0"/>
          <w:numId w:val="19"/>
        </w:numPr>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 xml:space="preserve">have been prepared in accordance with the requirements of the Companies Act 2006. </w:t>
      </w:r>
    </w:p>
    <w:p w14:paraId="1F4AEACD" w14:textId="77777777" w:rsidR="00EE1DA7" w:rsidRPr="00EE1DA7" w:rsidRDefault="00EE1DA7" w:rsidP="00EE1DA7">
      <w:pPr>
        <w:widowControl w:val="0"/>
        <w:autoSpaceDE w:val="0"/>
        <w:autoSpaceDN w:val="0"/>
        <w:adjustRightInd w:val="0"/>
        <w:spacing w:after="0" w:line="240" w:lineRule="auto"/>
        <w:ind w:left="720"/>
        <w:jc w:val="both"/>
        <w:rPr>
          <w:rFonts w:ascii="Arial" w:eastAsia="Times New Roman" w:hAnsi="Arial" w:cs="Arial"/>
          <w:color w:val="000000"/>
          <w:lang w:eastAsia="en-GB"/>
        </w:rPr>
      </w:pPr>
    </w:p>
    <w:p w14:paraId="181E84A8"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b/>
          <w:color w:val="000000"/>
          <w:lang w:eastAsia="en-GB"/>
        </w:rPr>
      </w:pPr>
      <w:r w:rsidRPr="00EE1DA7">
        <w:rPr>
          <w:rFonts w:ascii="Arial" w:eastAsia="Times New Roman" w:hAnsi="Arial" w:cs="Arial"/>
          <w:b/>
          <w:color w:val="000000"/>
          <w:lang w:eastAsia="en-GB"/>
        </w:rPr>
        <w:t xml:space="preserve">Basis for opinion </w:t>
      </w:r>
    </w:p>
    <w:p w14:paraId="65D3CDC3" w14:textId="77777777" w:rsid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p>
    <w:p w14:paraId="09899C8B"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 xml:space="preserve">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charitable company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 </w:t>
      </w:r>
    </w:p>
    <w:p w14:paraId="7F4726C8" w14:textId="77777777" w:rsidR="00EE1DA7" w:rsidRDefault="00EE1DA7" w:rsidP="00EE1DA7">
      <w:pPr>
        <w:widowControl w:val="0"/>
        <w:autoSpaceDE w:val="0"/>
        <w:autoSpaceDN w:val="0"/>
        <w:adjustRightInd w:val="0"/>
        <w:spacing w:after="0" w:line="240" w:lineRule="auto"/>
        <w:jc w:val="both"/>
        <w:rPr>
          <w:rFonts w:ascii="Arial" w:eastAsia="Times New Roman" w:hAnsi="Arial" w:cs="Arial"/>
          <w:b/>
          <w:color w:val="000000"/>
          <w:lang w:eastAsia="en-GB"/>
        </w:rPr>
      </w:pPr>
    </w:p>
    <w:p w14:paraId="67A7BFE3"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b/>
          <w:color w:val="000000"/>
          <w:lang w:eastAsia="en-GB"/>
        </w:rPr>
        <w:t xml:space="preserve">Conclusions relating to going concern </w:t>
      </w:r>
    </w:p>
    <w:p w14:paraId="297963C6" w14:textId="77777777" w:rsid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p>
    <w:p w14:paraId="30F56385"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 xml:space="preserve">We have nothing to report in respect of the following matters in relation to which the ISAs (UK) require us to report to you where: </w:t>
      </w:r>
    </w:p>
    <w:p w14:paraId="50F7AED2" w14:textId="77777777" w:rsidR="00EE1DA7" w:rsidRPr="00EE1DA7" w:rsidRDefault="00EE1DA7" w:rsidP="00EE1DA7">
      <w:pPr>
        <w:widowControl w:val="0"/>
        <w:numPr>
          <w:ilvl w:val="0"/>
          <w:numId w:val="19"/>
        </w:numPr>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 xml:space="preserve">the trustees’ use of the going concern basis of accounting in the preparation of the financial statements is not appropriate; or </w:t>
      </w:r>
    </w:p>
    <w:p w14:paraId="48FA8F65" w14:textId="77777777" w:rsidR="00EE1DA7" w:rsidRPr="00EE1DA7" w:rsidRDefault="00EE1DA7" w:rsidP="00EE1DA7">
      <w:pPr>
        <w:widowControl w:val="0"/>
        <w:numPr>
          <w:ilvl w:val="0"/>
          <w:numId w:val="19"/>
        </w:numPr>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the trustees have not disclosed in the financial statements any identified material uncertainties that may cast significant doubt about the charitable company’s ability to continue to adopt the going concern basis of accounting for a period of at least twelve months from the date when the financial statements are authorised for issue.</w:t>
      </w:r>
    </w:p>
    <w:p w14:paraId="4F5BFF1D" w14:textId="77777777" w:rsidR="00EE1DA7" w:rsidRDefault="00EE1DA7" w:rsidP="00EE1DA7">
      <w:pPr>
        <w:widowControl w:val="0"/>
        <w:autoSpaceDE w:val="0"/>
        <w:autoSpaceDN w:val="0"/>
        <w:adjustRightInd w:val="0"/>
        <w:spacing w:after="0" w:line="240" w:lineRule="auto"/>
        <w:jc w:val="both"/>
        <w:rPr>
          <w:rFonts w:ascii="Arial" w:eastAsia="Times New Roman" w:hAnsi="Arial" w:cs="Arial"/>
          <w:b/>
          <w:color w:val="000000"/>
          <w:lang w:eastAsia="en-GB"/>
        </w:rPr>
      </w:pPr>
    </w:p>
    <w:p w14:paraId="1756EB2E"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b/>
          <w:color w:val="000000"/>
          <w:lang w:eastAsia="en-GB"/>
        </w:rPr>
        <w:t>Other information</w:t>
      </w:r>
    </w:p>
    <w:p w14:paraId="7C890FE9" w14:textId="77777777" w:rsid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p>
    <w:p w14:paraId="3134536F"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 xml:space="preserve">The other information comprises the information included in the Report of the Trustees, other than the financial statements and our auditor’s report thereon. The trustees are responsible for the other information. Our opinion on the financial statements does not cover the other information and, except to the extent otherwise explicitly stated in our report, we do not express any form of assurance conclusion thereon. In connection with our audit of the financial statements, our responsibility is to read the other </w:t>
      </w:r>
      <w:r w:rsidRPr="00EE1DA7">
        <w:rPr>
          <w:rFonts w:ascii="Arial" w:eastAsia="Times New Roman" w:hAnsi="Arial" w:cs="Arial"/>
          <w:color w:val="000000"/>
          <w:lang w:eastAsia="en-GB"/>
        </w:rPr>
        <w:lastRenderedPageBreak/>
        <w:t xml:space="preserve">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 </w:t>
      </w:r>
    </w:p>
    <w:p w14:paraId="3F71917B" w14:textId="77777777" w:rsid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p>
    <w:p w14:paraId="02E6F274"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 xml:space="preserve">We have nothing to report in this regard. </w:t>
      </w:r>
    </w:p>
    <w:p w14:paraId="70F00CA7" w14:textId="77777777" w:rsidR="00EE1DA7" w:rsidRDefault="00EE1DA7" w:rsidP="00EE1DA7">
      <w:pPr>
        <w:widowControl w:val="0"/>
        <w:autoSpaceDE w:val="0"/>
        <w:autoSpaceDN w:val="0"/>
        <w:adjustRightInd w:val="0"/>
        <w:spacing w:after="0" w:line="240" w:lineRule="auto"/>
        <w:jc w:val="both"/>
        <w:rPr>
          <w:rFonts w:ascii="Arial" w:eastAsia="Times New Roman" w:hAnsi="Arial" w:cs="Arial"/>
          <w:b/>
          <w:color w:val="000000"/>
          <w:lang w:eastAsia="en-GB"/>
        </w:rPr>
      </w:pPr>
    </w:p>
    <w:p w14:paraId="44224B92"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b/>
          <w:color w:val="000000"/>
          <w:lang w:eastAsia="en-GB"/>
        </w:rPr>
      </w:pPr>
      <w:r w:rsidRPr="00EE1DA7">
        <w:rPr>
          <w:rFonts w:ascii="Arial" w:eastAsia="Times New Roman" w:hAnsi="Arial" w:cs="Arial"/>
          <w:b/>
          <w:color w:val="000000"/>
          <w:lang w:eastAsia="en-GB"/>
        </w:rPr>
        <w:t xml:space="preserve">Opinions on other matters prescribed by the Companies Act 2006 </w:t>
      </w:r>
    </w:p>
    <w:p w14:paraId="72B9F5FB" w14:textId="77777777" w:rsid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p>
    <w:p w14:paraId="631E8522"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 xml:space="preserve">In our opinion, based on the work undertaken in the course of the audit: </w:t>
      </w:r>
    </w:p>
    <w:p w14:paraId="24E6595F" w14:textId="77777777" w:rsidR="00EE1DA7" w:rsidRPr="00EE1DA7" w:rsidRDefault="00EE1DA7" w:rsidP="00EE1DA7">
      <w:pPr>
        <w:widowControl w:val="0"/>
        <w:numPr>
          <w:ilvl w:val="0"/>
          <w:numId w:val="19"/>
        </w:numPr>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 xml:space="preserve">the information given in the trustees’ report (incorporating the directors’ report) for the financial year for which the financial statements are prepared is consistent with the financial statements; and </w:t>
      </w:r>
    </w:p>
    <w:p w14:paraId="33FF5A31" w14:textId="77777777" w:rsidR="00EE1DA7" w:rsidRPr="00EE1DA7" w:rsidRDefault="00EE1DA7" w:rsidP="00EE1DA7">
      <w:pPr>
        <w:widowControl w:val="0"/>
        <w:numPr>
          <w:ilvl w:val="0"/>
          <w:numId w:val="19"/>
        </w:numPr>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 xml:space="preserve">the trustees’ report (incorporating the directors’ report) has been prepared in accordance with applicable legal requirements. </w:t>
      </w:r>
    </w:p>
    <w:p w14:paraId="6633EAFB" w14:textId="77777777" w:rsidR="00EE1DA7" w:rsidRDefault="00EE1DA7" w:rsidP="00EE1DA7">
      <w:pPr>
        <w:widowControl w:val="0"/>
        <w:autoSpaceDE w:val="0"/>
        <w:autoSpaceDN w:val="0"/>
        <w:adjustRightInd w:val="0"/>
        <w:spacing w:after="0" w:line="240" w:lineRule="auto"/>
        <w:jc w:val="both"/>
        <w:rPr>
          <w:rFonts w:ascii="Arial" w:eastAsia="Times New Roman" w:hAnsi="Arial" w:cs="Arial"/>
          <w:b/>
          <w:color w:val="000000"/>
          <w:lang w:eastAsia="en-GB"/>
        </w:rPr>
      </w:pPr>
    </w:p>
    <w:p w14:paraId="70CA8F93"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b/>
          <w:color w:val="000000"/>
          <w:lang w:eastAsia="en-GB"/>
        </w:rPr>
        <w:t xml:space="preserve">Matters on which we are required to report by exception </w:t>
      </w:r>
    </w:p>
    <w:p w14:paraId="25F2E5ED" w14:textId="77777777" w:rsid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p>
    <w:p w14:paraId="726B81BF"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In the light of the knowledge and understanding of the charitable company and its environment obtained in the course of the audit, we have not identified material misstatements in the Report of the Trustees.</w:t>
      </w:r>
    </w:p>
    <w:p w14:paraId="215D759F"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 xml:space="preserve">We have nothing to report in respect of the following matters in relation to which the Companies Act 2006 requires us to report to you if, in our opinion: </w:t>
      </w:r>
    </w:p>
    <w:p w14:paraId="19762AB5" w14:textId="77777777" w:rsidR="00EE1DA7" w:rsidRPr="00EE1DA7" w:rsidRDefault="00EE1DA7" w:rsidP="00EE1DA7">
      <w:pPr>
        <w:widowControl w:val="0"/>
        <w:numPr>
          <w:ilvl w:val="0"/>
          <w:numId w:val="19"/>
        </w:numPr>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 xml:space="preserve">adequate accounting records have not been kept, or returns adequate for our audit have not been received from branches not visited by us; or </w:t>
      </w:r>
    </w:p>
    <w:p w14:paraId="65512257" w14:textId="77777777" w:rsidR="00EE1DA7" w:rsidRPr="00EE1DA7" w:rsidRDefault="00EE1DA7" w:rsidP="00EE1DA7">
      <w:pPr>
        <w:widowControl w:val="0"/>
        <w:numPr>
          <w:ilvl w:val="0"/>
          <w:numId w:val="19"/>
        </w:numPr>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 xml:space="preserve">the financial statements are not in agreement with the accounting records and returns; or </w:t>
      </w:r>
    </w:p>
    <w:p w14:paraId="749F5378" w14:textId="77777777" w:rsidR="00EE1DA7" w:rsidRPr="00EE1DA7" w:rsidRDefault="00EE1DA7" w:rsidP="00EE1DA7">
      <w:pPr>
        <w:widowControl w:val="0"/>
        <w:numPr>
          <w:ilvl w:val="0"/>
          <w:numId w:val="19"/>
        </w:numPr>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 xml:space="preserve">certain disclosures of trustees’ remuneration specified by law are not made; or </w:t>
      </w:r>
    </w:p>
    <w:p w14:paraId="1F522A11" w14:textId="77777777" w:rsidR="00EE1DA7" w:rsidRPr="00EE1DA7" w:rsidRDefault="00EE1DA7" w:rsidP="00EE1DA7">
      <w:pPr>
        <w:widowControl w:val="0"/>
        <w:numPr>
          <w:ilvl w:val="0"/>
          <w:numId w:val="19"/>
        </w:numPr>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we have not received all the information and explanations we require for our audit; or</w:t>
      </w:r>
    </w:p>
    <w:p w14:paraId="2E24913D" w14:textId="77777777" w:rsidR="00EE1DA7" w:rsidRPr="00EE1DA7" w:rsidRDefault="00EE1DA7" w:rsidP="00EE1DA7">
      <w:pPr>
        <w:widowControl w:val="0"/>
        <w:numPr>
          <w:ilvl w:val="0"/>
          <w:numId w:val="19"/>
        </w:numPr>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the trustees were not entitled to take the small companies’ exemption from the requirement to prepare a strategic report.</w:t>
      </w:r>
    </w:p>
    <w:p w14:paraId="4BE49A71" w14:textId="77777777" w:rsidR="00EE1DA7" w:rsidRDefault="00EE1DA7" w:rsidP="00EE1DA7">
      <w:pPr>
        <w:widowControl w:val="0"/>
        <w:autoSpaceDE w:val="0"/>
        <w:autoSpaceDN w:val="0"/>
        <w:adjustRightInd w:val="0"/>
        <w:spacing w:after="0" w:line="240" w:lineRule="auto"/>
        <w:jc w:val="both"/>
        <w:rPr>
          <w:rFonts w:ascii="Arial" w:eastAsia="Times New Roman" w:hAnsi="Arial" w:cs="Arial"/>
          <w:b/>
          <w:color w:val="000000"/>
          <w:lang w:eastAsia="en-GB"/>
        </w:rPr>
      </w:pPr>
    </w:p>
    <w:p w14:paraId="1C05AD41"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b/>
          <w:color w:val="000000"/>
          <w:lang w:eastAsia="en-GB"/>
        </w:rPr>
      </w:pPr>
      <w:r w:rsidRPr="00EE1DA7">
        <w:rPr>
          <w:rFonts w:ascii="Arial" w:eastAsia="Times New Roman" w:hAnsi="Arial" w:cs="Arial"/>
          <w:b/>
          <w:color w:val="000000"/>
          <w:lang w:eastAsia="en-GB"/>
        </w:rPr>
        <w:t>Responsibilities of trustees</w:t>
      </w:r>
    </w:p>
    <w:p w14:paraId="20D4660A"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b/>
          <w:color w:val="000000"/>
          <w:lang w:eastAsia="en-GB"/>
        </w:rPr>
      </w:pPr>
      <w:r w:rsidRPr="00EE1DA7">
        <w:rPr>
          <w:rFonts w:ascii="Arial" w:eastAsia="Times New Roman" w:hAnsi="Arial" w:cs="Arial"/>
          <w:b/>
          <w:color w:val="000000"/>
          <w:lang w:eastAsia="en-GB"/>
        </w:rPr>
        <w:t xml:space="preserve"> </w:t>
      </w:r>
    </w:p>
    <w:p w14:paraId="0F5B55CB"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b/>
          <w:color w:val="000000"/>
          <w:lang w:eastAsia="en-GB"/>
        </w:rPr>
      </w:pPr>
      <w:r w:rsidRPr="00EE1DA7">
        <w:rPr>
          <w:rFonts w:ascii="Arial" w:eastAsia="Times New Roman" w:hAnsi="Arial" w:cs="Arial"/>
          <w:color w:val="000000"/>
          <w:lang w:eastAsia="en-GB"/>
        </w:rPr>
        <w:t>As explained more fully in the Statement of Trustees’ Responsibilities</w:t>
      </w:r>
      <w:r w:rsidR="00F50612">
        <w:rPr>
          <w:rFonts w:ascii="Arial" w:eastAsia="Times New Roman" w:hAnsi="Arial" w:cs="Arial"/>
          <w:color w:val="000000"/>
          <w:lang w:eastAsia="en-GB"/>
        </w:rPr>
        <w:t xml:space="preserve"> on pages 17 and 18</w:t>
      </w:r>
      <w:r w:rsidRPr="00EE1DA7">
        <w:rPr>
          <w:rFonts w:ascii="Arial" w:eastAsia="Times New Roman" w:hAnsi="Arial" w:cs="Arial"/>
          <w:color w:val="000000"/>
          <w:lang w:eastAsia="en-GB"/>
        </w:rPr>
        <w:t xml:space="preserve">, the trustees (who are also the directors of the charitable company for the purposes of company law) are responsible for the preparation of the financial statements and for being satisfied that they give a true and fair view, and for such internal control as the trustees determine is necessary to enable the preparation of financial statements that are free from material misstatement, whether due to fraud or error. </w:t>
      </w:r>
    </w:p>
    <w:p w14:paraId="3DF6FD26" w14:textId="77777777" w:rsidR="00F50612" w:rsidRDefault="00F50612" w:rsidP="00EE1DA7">
      <w:pPr>
        <w:widowControl w:val="0"/>
        <w:autoSpaceDE w:val="0"/>
        <w:autoSpaceDN w:val="0"/>
        <w:adjustRightInd w:val="0"/>
        <w:spacing w:after="0" w:line="240" w:lineRule="auto"/>
        <w:jc w:val="both"/>
        <w:rPr>
          <w:rFonts w:ascii="Arial" w:eastAsia="Times New Roman" w:hAnsi="Arial" w:cs="Arial"/>
          <w:color w:val="000000"/>
          <w:lang w:eastAsia="en-GB"/>
        </w:rPr>
      </w:pPr>
    </w:p>
    <w:p w14:paraId="475A81AE"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 xml:space="preserve">In preparing the financial statements, the trustees are responsible for assessing the charitable company’s ability to continue as a going concern, disclosing, as applicable, matters related to going concern and using the going concern basis of accounting unless the trustees either intend to liquidate the charitable company or to cease operations, or have no realistic alternative but to do so. </w:t>
      </w:r>
    </w:p>
    <w:p w14:paraId="762DD91C" w14:textId="77777777" w:rsidR="00EE1DA7" w:rsidRDefault="00EE1DA7" w:rsidP="00EE1DA7">
      <w:pPr>
        <w:widowControl w:val="0"/>
        <w:autoSpaceDE w:val="0"/>
        <w:autoSpaceDN w:val="0"/>
        <w:adjustRightInd w:val="0"/>
        <w:spacing w:after="0" w:line="240" w:lineRule="auto"/>
        <w:jc w:val="both"/>
        <w:rPr>
          <w:rFonts w:ascii="Arial" w:eastAsia="Times New Roman" w:hAnsi="Arial" w:cs="Arial"/>
          <w:b/>
          <w:color w:val="000000"/>
          <w:lang w:eastAsia="en-GB"/>
        </w:rPr>
      </w:pPr>
    </w:p>
    <w:p w14:paraId="57EEEC66" w14:textId="77777777" w:rsidR="00F50612" w:rsidRDefault="00F50612">
      <w:pPr>
        <w:rPr>
          <w:rFonts w:ascii="Arial" w:eastAsia="Times New Roman" w:hAnsi="Arial" w:cs="Arial"/>
          <w:b/>
          <w:color w:val="000000"/>
          <w:lang w:eastAsia="en-GB"/>
        </w:rPr>
      </w:pPr>
      <w:r>
        <w:rPr>
          <w:rFonts w:ascii="Arial" w:eastAsia="Times New Roman" w:hAnsi="Arial" w:cs="Arial"/>
          <w:b/>
          <w:color w:val="000000"/>
          <w:lang w:eastAsia="en-GB"/>
        </w:rPr>
        <w:br w:type="page"/>
      </w:r>
    </w:p>
    <w:p w14:paraId="03EFEE2F"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b/>
          <w:color w:val="000000"/>
          <w:lang w:eastAsia="en-GB"/>
        </w:rPr>
      </w:pPr>
      <w:r w:rsidRPr="00EE1DA7">
        <w:rPr>
          <w:rFonts w:ascii="Arial" w:eastAsia="Times New Roman" w:hAnsi="Arial" w:cs="Arial"/>
          <w:b/>
          <w:color w:val="000000"/>
          <w:lang w:eastAsia="en-GB"/>
        </w:rPr>
        <w:lastRenderedPageBreak/>
        <w:t xml:space="preserve">Auditor’s responsibilities for the audit of the financial statements </w:t>
      </w:r>
    </w:p>
    <w:p w14:paraId="26912E7C" w14:textId="77777777" w:rsid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p>
    <w:p w14:paraId="2AB1015F"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638E676F" w14:textId="77777777" w:rsidR="00F50612" w:rsidRDefault="00F50612" w:rsidP="00EE1DA7">
      <w:pPr>
        <w:widowControl w:val="0"/>
        <w:autoSpaceDE w:val="0"/>
        <w:autoSpaceDN w:val="0"/>
        <w:adjustRightInd w:val="0"/>
        <w:spacing w:after="0" w:line="240" w:lineRule="auto"/>
        <w:jc w:val="both"/>
        <w:rPr>
          <w:rFonts w:ascii="Arial" w:eastAsia="Times New Roman" w:hAnsi="Arial" w:cs="Arial"/>
          <w:color w:val="000000"/>
          <w:lang w:eastAsia="en-GB"/>
        </w:rPr>
      </w:pPr>
    </w:p>
    <w:p w14:paraId="692309EE"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 xml:space="preserve">A further description of our responsibilities for the audit of the financial statements is located on the Financial Reporting Council’s website at: </w:t>
      </w:r>
      <w:hyperlink r:id="rId15" w:history="1">
        <w:r w:rsidRPr="00EE1DA7">
          <w:rPr>
            <w:rStyle w:val="Hyperlink"/>
            <w:rFonts w:ascii="Arial" w:eastAsia="Times New Roman" w:hAnsi="Arial" w:cs="Arial"/>
            <w:lang w:eastAsia="en-GB"/>
          </w:rPr>
          <w:t>www.frc.org.uk/auditorsresponsibilities</w:t>
        </w:r>
      </w:hyperlink>
      <w:hyperlink r:id="rId16" w:history="1"/>
      <w:hyperlink r:id="rId17" w:history="1"/>
      <w:r w:rsidRPr="00EE1DA7">
        <w:rPr>
          <w:rFonts w:ascii="Arial" w:eastAsia="Times New Roman" w:hAnsi="Arial" w:cs="Arial"/>
          <w:color w:val="000000"/>
          <w:lang w:eastAsia="en-GB"/>
        </w:rPr>
        <w:t>.</w:t>
      </w:r>
      <w:r w:rsidRPr="00EE1DA7">
        <w:rPr>
          <w:rFonts w:ascii="Arial" w:eastAsia="Times New Roman" w:hAnsi="Arial" w:cs="Arial"/>
          <w:color w:val="000000"/>
          <w:vertAlign w:val="superscript"/>
          <w:lang w:eastAsia="en-GB"/>
        </w:rPr>
        <w:t xml:space="preserve"> </w:t>
      </w:r>
      <w:r w:rsidRPr="00EE1DA7">
        <w:rPr>
          <w:rFonts w:ascii="Arial" w:eastAsia="Times New Roman" w:hAnsi="Arial" w:cs="Arial"/>
          <w:color w:val="000000"/>
          <w:lang w:eastAsia="en-GB"/>
        </w:rPr>
        <w:t>This description forms part of our auditor’s report.</w:t>
      </w:r>
    </w:p>
    <w:p w14:paraId="0040CBED"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b/>
          <w:color w:val="000000"/>
          <w:lang w:eastAsia="en-GB"/>
        </w:rPr>
      </w:pPr>
    </w:p>
    <w:p w14:paraId="50DBFC1E"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b/>
          <w:color w:val="000000"/>
          <w:lang w:eastAsia="en-GB"/>
        </w:rPr>
      </w:pPr>
      <w:r w:rsidRPr="00EE1DA7">
        <w:rPr>
          <w:rFonts w:ascii="Arial" w:eastAsia="Times New Roman" w:hAnsi="Arial" w:cs="Arial"/>
          <w:b/>
          <w:color w:val="000000"/>
          <w:lang w:eastAsia="en-GB"/>
        </w:rPr>
        <w:t>Use of our report</w:t>
      </w:r>
    </w:p>
    <w:p w14:paraId="2263ED82" w14:textId="77777777" w:rsid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p>
    <w:p w14:paraId="6E9B5796"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r w:rsidRPr="00EE1DA7">
        <w:rPr>
          <w:rFonts w:ascii="Arial" w:eastAsia="Times New Roman" w:hAnsi="Arial" w:cs="Arial"/>
          <w:color w:val="000000"/>
          <w:lang w:eastAsia="en-GB"/>
        </w:rPr>
        <w:t xml:space="preserve">This report is made solely to the charitable company’s members, as a body, in accordance with </w:t>
      </w:r>
      <w:r w:rsidRPr="00EE1DA7">
        <w:rPr>
          <w:rFonts w:ascii="Arial" w:eastAsia="Times New Roman" w:hAnsi="Arial" w:cs="Arial"/>
          <w:bCs/>
          <w:color w:val="000000"/>
          <w:lang w:eastAsia="en-GB"/>
        </w:rPr>
        <w:t>Chapter 3 of Part 16</w:t>
      </w:r>
      <w:r w:rsidRPr="00EE1DA7">
        <w:rPr>
          <w:rFonts w:ascii="Arial" w:eastAsia="Times New Roman" w:hAnsi="Arial" w:cs="Arial"/>
          <w:color w:val="000000"/>
          <w:lang w:eastAsia="en-GB"/>
        </w:rPr>
        <w:t xml:space="preserve"> of the Companies Act 2006.  Our audit work has been undertaken so that we might state to the charitable company’s members those matters we are required to state to them in an auditor’s report and for no other purpose.  To the fullest extent permitted by law, we do not accept or assume responsibility to anyone, other than the charitable company and the charitable company's members as a body, for our audit work, for this report, or for the opinions we have formed.</w:t>
      </w:r>
    </w:p>
    <w:p w14:paraId="587BFAA5" w14:textId="77777777" w:rsidR="00EE1DA7" w:rsidRPr="00EE1DA7" w:rsidRDefault="00EE1DA7" w:rsidP="00EE1DA7">
      <w:pPr>
        <w:widowControl w:val="0"/>
        <w:autoSpaceDE w:val="0"/>
        <w:autoSpaceDN w:val="0"/>
        <w:adjustRightInd w:val="0"/>
        <w:spacing w:after="0" w:line="240" w:lineRule="auto"/>
        <w:jc w:val="both"/>
        <w:rPr>
          <w:rFonts w:ascii="Arial" w:eastAsia="Times New Roman" w:hAnsi="Arial" w:cs="Arial"/>
          <w:color w:val="000000"/>
          <w:lang w:eastAsia="en-GB"/>
        </w:rPr>
      </w:pPr>
    </w:p>
    <w:p w14:paraId="274B6E2D" w14:textId="77777777" w:rsidR="00622D13" w:rsidRPr="00622D13" w:rsidRDefault="00622D13" w:rsidP="00622D13">
      <w:pPr>
        <w:widowControl w:val="0"/>
        <w:autoSpaceDE w:val="0"/>
        <w:autoSpaceDN w:val="0"/>
        <w:adjustRightInd w:val="0"/>
        <w:spacing w:after="0" w:line="240" w:lineRule="auto"/>
        <w:jc w:val="both"/>
        <w:rPr>
          <w:rFonts w:ascii="Arial" w:eastAsia="Times New Roman" w:hAnsi="Arial" w:cs="Arial"/>
          <w:color w:val="000000"/>
          <w:lang w:eastAsia="en-GB"/>
        </w:rPr>
      </w:pPr>
    </w:p>
    <w:p w14:paraId="13CE6CD9" w14:textId="77777777" w:rsidR="00622D13" w:rsidRPr="00622D13" w:rsidRDefault="00622D13" w:rsidP="00622D13">
      <w:pPr>
        <w:widowControl w:val="0"/>
        <w:autoSpaceDE w:val="0"/>
        <w:autoSpaceDN w:val="0"/>
        <w:adjustRightInd w:val="0"/>
        <w:spacing w:after="0" w:line="240" w:lineRule="auto"/>
        <w:jc w:val="both"/>
        <w:rPr>
          <w:rFonts w:ascii="Arial" w:eastAsia="Times New Roman" w:hAnsi="Arial" w:cs="Arial"/>
          <w:color w:val="000000"/>
          <w:lang w:eastAsia="en-GB"/>
        </w:rPr>
      </w:pPr>
    </w:p>
    <w:p w14:paraId="713272A8" w14:textId="77777777" w:rsidR="00622D13" w:rsidRPr="00622D13" w:rsidRDefault="00622D13" w:rsidP="00622D13">
      <w:pPr>
        <w:widowControl w:val="0"/>
        <w:autoSpaceDE w:val="0"/>
        <w:autoSpaceDN w:val="0"/>
        <w:adjustRightInd w:val="0"/>
        <w:spacing w:after="0" w:line="240" w:lineRule="auto"/>
        <w:jc w:val="both"/>
        <w:rPr>
          <w:rFonts w:ascii="Arial" w:eastAsia="Times New Roman" w:hAnsi="Arial" w:cs="Arial"/>
          <w:color w:val="000000"/>
          <w:lang w:eastAsia="en-GB"/>
        </w:rPr>
      </w:pPr>
    </w:p>
    <w:p w14:paraId="37658F38" w14:textId="77777777" w:rsidR="00622D13" w:rsidRPr="00622D13" w:rsidRDefault="00622D13" w:rsidP="00622D13">
      <w:pPr>
        <w:widowControl w:val="0"/>
        <w:autoSpaceDE w:val="0"/>
        <w:autoSpaceDN w:val="0"/>
        <w:adjustRightInd w:val="0"/>
        <w:spacing w:after="0" w:line="240" w:lineRule="auto"/>
        <w:jc w:val="both"/>
        <w:rPr>
          <w:rFonts w:ascii="Arial" w:eastAsia="Times New Roman" w:hAnsi="Arial" w:cs="Arial"/>
          <w:color w:val="000000"/>
          <w:lang w:eastAsia="en-GB"/>
        </w:rPr>
      </w:pPr>
    </w:p>
    <w:p w14:paraId="4E34184E" w14:textId="77777777" w:rsidR="00622D13" w:rsidRPr="00622D13" w:rsidRDefault="00622D13" w:rsidP="00622D13">
      <w:pPr>
        <w:widowControl w:val="0"/>
        <w:autoSpaceDE w:val="0"/>
        <w:autoSpaceDN w:val="0"/>
        <w:adjustRightInd w:val="0"/>
        <w:spacing w:after="0" w:line="240" w:lineRule="auto"/>
        <w:jc w:val="both"/>
        <w:rPr>
          <w:rFonts w:ascii="Arial" w:eastAsia="Times New Roman" w:hAnsi="Arial" w:cs="Arial"/>
          <w:color w:val="000000"/>
          <w:lang w:eastAsia="en-GB"/>
        </w:rPr>
      </w:pPr>
    </w:p>
    <w:tbl>
      <w:tblPr>
        <w:tblW w:w="0" w:type="auto"/>
        <w:tblLook w:val="04A0" w:firstRow="1" w:lastRow="0" w:firstColumn="1" w:lastColumn="0" w:noHBand="0" w:noVBand="1"/>
      </w:tblPr>
      <w:tblGrid>
        <w:gridCol w:w="5554"/>
        <w:gridCol w:w="2752"/>
      </w:tblGrid>
      <w:tr w:rsidR="00587CEE" w:rsidRPr="00622D13" w14:paraId="1A63E634" w14:textId="77777777" w:rsidTr="00622D13">
        <w:tc>
          <w:tcPr>
            <w:tcW w:w="5554" w:type="dxa"/>
          </w:tcPr>
          <w:p w14:paraId="3F9554AF" w14:textId="77777777" w:rsidR="00587CEE" w:rsidRPr="00587CEE" w:rsidRDefault="00587CEE" w:rsidP="00587CEE">
            <w:pPr>
              <w:spacing w:after="0" w:line="240" w:lineRule="auto"/>
              <w:jc w:val="both"/>
              <w:rPr>
                <w:rFonts w:ascii="Arial" w:eastAsia="Times New Roman" w:hAnsi="Arial" w:cs="Arial"/>
                <w:b/>
                <w:iCs/>
                <w:color w:val="000000"/>
                <w:highlight w:val="green"/>
                <w:lang w:eastAsia="en-GB"/>
              </w:rPr>
            </w:pPr>
            <w:r w:rsidRPr="00587CEE">
              <w:rPr>
                <w:rFonts w:ascii="Arial" w:eastAsia="Times New Roman" w:hAnsi="Arial" w:cs="Arial"/>
                <w:b/>
                <w:iCs/>
                <w:color w:val="000000"/>
                <w:lang w:eastAsia="en-GB"/>
              </w:rPr>
              <w:t>Alastair Duke (Senior Statutory Auditor)</w:t>
            </w:r>
          </w:p>
        </w:tc>
        <w:tc>
          <w:tcPr>
            <w:tcW w:w="2752" w:type="dxa"/>
          </w:tcPr>
          <w:p w14:paraId="5EDE8A13" w14:textId="77777777" w:rsidR="00587CEE" w:rsidRPr="00622D13" w:rsidRDefault="00587CEE" w:rsidP="00587CEE">
            <w:pPr>
              <w:spacing w:after="0" w:line="240" w:lineRule="auto"/>
              <w:jc w:val="both"/>
              <w:rPr>
                <w:rFonts w:ascii="Arial" w:eastAsia="Times New Roman" w:hAnsi="Arial" w:cs="Arial"/>
                <w:iCs/>
                <w:color w:val="000000"/>
                <w:lang w:eastAsia="en-GB"/>
              </w:rPr>
            </w:pPr>
            <w:r w:rsidRPr="00622D13">
              <w:rPr>
                <w:rFonts w:ascii="Arial" w:eastAsia="Times New Roman" w:hAnsi="Arial" w:cs="Arial"/>
                <w:lang w:eastAsia="en-GB"/>
              </w:rPr>
              <w:t>1 Westferry Circus</w:t>
            </w:r>
          </w:p>
        </w:tc>
      </w:tr>
      <w:tr w:rsidR="00587CEE" w:rsidRPr="00622D13" w14:paraId="1963D28F" w14:textId="77777777" w:rsidTr="00622D13">
        <w:tc>
          <w:tcPr>
            <w:tcW w:w="5554" w:type="dxa"/>
          </w:tcPr>
          <w:p w14:paraId="05831091" w14:textId="77777777" w:rsidR="00587CEE" w:rsidRPr="00587CEE" w:rsidRDefault="00587CEE" w:rsidP="00587CEE">
            <w:pPr>
              <w:spacing w:after="0" w:line="240" w:lineRule="auto"/>
              <w:jc w:val="both"/>
              <w:rPr>
                <w:rFonts w:ascii="Arial" w:eastAsia="Times New Roman" w:hAnsi="Arial" w:cs="Arial"/>
                <w:b/>
                <w:iCs/>
                <w:color w:val="000000"/>
                <w:lang w:eastAsia="en-GB"/>
              </w:rPr>
            </w:pPr>
            <w:r w:rsidRPr="00587CEE">
              <w:rPr>
                <w:rFonts w:ascii="Arial" w:eastAsia="Times New Roman" w:hAnsi="Arial" w:cs="Arial"/>
                <w:b/>
                <w:iCs/>
                <w:color w:val="000000"/>
                <w:lang w:eastAsia="en-GB"/>
              </w:rPr>
              <w:t>For and on behalf of</w:t>
            </w:r>
            <w:r w:rsidRPr="00587CEE">
              <w:rPr>
                <w:rFonts w:ascii="Arial" w:eastAsia="Times New Roman" w:hAnsi="Arial" w:cs="Arial"/>
                <w:b/>
                <w:lang w:eastAsia="en-GB"/>
              </w:rPr>
              <w:t xml:space="preserve"> PKF Littlejohn LLP</w:t>
            </w:r>
          </w:p>
        </w:tc>
        <w:tc>
          <w:tcPr>
            <w:tcW w:w="2752" w:type="dxa"/>
          </w:tcPr>
          <w:p w14:paraId="101F3C95" w14:textId="77777777" w:rsidR="00587CEE" w:rsidRPr="00622D13" w:rsidRDefault="00587CEE" w:rsidP="00587CEE">
            <w:pPr>
              <w:spacing w:after="0" w:line="240" w:lineRule="auto"/>
              <w:jc w:val="both"/>
              <w:rPr>
                <w:rFonts w:ascii="Arial" w:eastAsia="Times New Roman" w:hAnsi="Arial" w:cs="Arial"/>
                <w:iCs/>
                <w:color w:val="000000"/>
                <w:lang w:eastAsia="en-GB"/>
              </w:rPr>
            </w:pPr>
            <w:r w:rsidRPr="00622D13">
              <w:rPr>
                <w:rFonts w:ascii="Arial" w:eastAsia="Times New Roman" w:hAnsi="Arial" w:cs="Arial"/>
                <w:lang w:eastAsia="en-GB"/>
              </w:rPr>
              <w:t>Canary Wharf</w:t>
            </w:r>
          </w:p>
        </w:tc>
      </w:tr>
      <w:tr w:rsidR="00587CEE" w:rsidRPr="00622D13" w14:paraId="510612CA" w14:textId="77777777" w:rsidTr="00622D13">
        <w:tc>
          <w:tcPr>
            <w:tcW w:w="5554" w:type="dxa"/>
          </w:tcPr>
          <w:p w14:paraId="259174CB" w14:textId="77777777" w:rsidR="00587CEE" w:rsidRPr="00587CEE" w:rsidRDefault="00587CEE" w:rsidP="00587CEE">
            <w:pPr>
              <w:spacing w:after="0" w:line="240" w:lineRule="auto"/>
              <w:jc w:val="both"/>
              <w:rPr>
                <w:rFonts w:ascii="Arial" w:eastAsia="Times New Roman" w:hAnsi="Arial" w:cs="Arial"/>
                <w:b/>
                <w:iCs/>
                <w:color w:val="000000"/>
                <w:lang w:eastAsia="en-GB"/>
              </w:rPr>
            </w:pPr>
            <w:r w:rsidRPr="00587CEE">
              <w:rPr>
                <w:rFonts w:ascii="Arial" w:eastAsia="Times New Roman" w:hAnsi="Arial" w:cs="Arial"/>
                <w:b/>
                <w:iCs/>
                <w:color w:val="000000"/>
                <w:lang w:eastAsia="en-GB"/>
              </w:rPr>
              <w:t>Statutory Auditor</w:t>
            </w:r>
          </w:p>
        </w:tc>
        <w:tc>
          <w:tcPr>
            <w:tcW w:w="2752" w:type="dxa"/>
          </w:tcPr>
          <w:p w14:paraId="583A561A" w14:textId="77777777" w:rsidR="00587CEE" w:rsidRPr="00622D13" w:rsidRDefault="00587CEE" w:rsidP="00587CEE">
            <w:pPr>
              <w:spacing w:after="0" w:line="240" w:lineRule="auto"/>
              <w:jc w:val="both"/>
              <w:rPr>
                <w:rFonts w:ascii="Arial" w:eastAsia="Times New Roman" w:hAnsi="Arial" w:cs="Arial"/>
                <w:iCs/>
                <w:color w:val="000000"/>
                <w:lang w:eastAsia="en-GB"/>
              </w:rPr>
            </w:pPr>
            <w:r w:rsidRPr="00622D13">
              <w:rPr>
                <w:rFonts w:ascii="Arial" w:eastAsia="Times New Roman" w:hAnsi="Arial" w:cs="Arial"/>
                <w:lang w:eastAsia="en-GB"/>
              </w:rPr>
              <w:t>London E14 4HD</w:t>
            </w:r>
          </w:p>
        </w:tc>
      </w:tr>
      <w:tr w:rsidR="00587CEE" w:rsidRPr="00622D13" w14:paraId="7AE52037" w14:textId="77777777" w:rsidTr="00622D13">
        <w:tc>
          <w:tcPr>
            <w:tcW w:w="5554" w:type="dxa"/>
          </w:tcPr>
          <w:p w14:paraId="710BA612" w14:textId="77777777" w:rsidR="00587CEE" w:rsidRPr="00622D13" w:rsidRDefault="00587CEE" w:rsidP="00587CEE">
            <w:pPr>
              <w:spacing w:after="0" w:line="240" w:lineRule="auto"/>
              <w:jc w:val="both"/>
              <w:rPr>
                <w:rFonts w:ascii="Arial" w:eastAsia="Times New Roman" w:hAnsi="Arial" w:cs="Arial"/>
                <w:iCs/>
                <w:color w:val="000000"/>
                <w:lang w:eastAsia="en-GB"/>
              </w:rPr>
            </w:pPr>
          </w:p>
        </w:tc>
        <w:tc>
          <w:tcPr>
            <w:tcW w:w="2752" w:type="dxa"/>
          </w:tcPr>
          <w:p w14:paraId="66EF06CF" w14:textId="77777777" w:rsidR="00587CEE" w:rsidRPr="00622D13" w:rsidRDefault="00587CEE" w:rsidP="00587CEE">
            <w:pPr>
              <w:spacing w:after="0" w:line="240" w:lineRule="auto"/>
              <w:jc w:val="both"/>
              <w:rPr>
                <w:rFonts w:ascii="Arial" w:eastAsia="Times New Roman" w:hAnsi="Arial" w:cs="Arial"/>
                <w:lang w:eastAsia="en-GB"/>
              </w:rPr>
            </w:pPr>
          </w:p>
        </w:tc>
      </w:tr>
      <w:tr w:rsidR="00587CEE" w:rsidRPr="00622D13" w14:paraId="326A4072" w14:textId="77777777" w:rsidTr="00622D13">
        <w:tc>
          <w:tcPr>
            <w:tcW w:w="5554" w:type="dxa"/>
          </w:tcPr>
          <w:p w14:paraId="4311E933" w14:textId="77777777" w:rsidR="00587CEE" w:rsidRPr="00622D13" w:rsidRDefault="00587CEE" w:rsidP="00587CEE">
            <w:pPr>
              <w:spacing w:after="0" w:line="240" w:lineRule="auto"/>
              <w:jc w:val="both"/>
              <w:rPr>
                <w:rFonts w:ascii="Arial" w:eastAsia="Times New Roman" w:hAnsi="Arial" w:cs="Arial"/>
                <w:iCs/>
                <w:color w:val="000000"/>
                <w:lang w:eastAsia="en-GB"/>
              </w:rPr>
            </w:pPr>
            <w:r w:rsidRPr="00622D13">
              <w:rPr>
                <w:rFonts w:ascii="Arial" w:eastAsia="Times New Roman" w:hAnsi="Arial" w:cs="Arial"/>
                <w:lang w:eastAsia="en-GB"/>
              </w:rPr>
              <w:t>Date:</w:t>
            </w:r>
          </w:p>
        </w:tc>
        <w:tc>
          <w:tcPr>
            <w:tcW w:w="2752" w:type="dxa"/>
          </w:tcPr>
          <w:p w14:paraId="212C0FE3" w14:textId="77777777" w:rsidR="00587CEE" w:rsidRPr="00622D13" w:rsidRDefault="00587CEE" w:rsidP="00587CEE">
            <w:pPr>
              <w:spacing w:after="0" w:line="240" w:lineRule="auto"/>
              <w:jc w:val="both"/>
              <w:rPr>
                <w:rFonts w:ascii="Arial" w:eastAsia="Times New Roman" w:hAnsi="Arial" w:cs="Arial"/>
                <w:iCs/>
                <w:color w:val="000000"/>
                <w:lang w:eastAsia="en-GB"/>
              </w:rPr>
            </w:pPr>
          </w:p>
        </w:tc>
      </w:tr>
      <w:tr w:rsidR="00587CEE" w:rsidRPr="00622D13" w14:paraId="26FD4481" w14:textId="77777777" w:rsidTr="00622D13">
        <w:tc>
          <w:tcPr>
            <w:tcW w:w="5554" w:type="dxa"/>
          </w:tcPr>
          <w:p w14:paraId="31372C1B" w14:textId="77777777" w:rsidR="00587CEE" w:rsidRPr="00622D13" w:rsidRDefault="00587CEE" w:rsidP="00587CEE">
            <w:pPr>
              <w:spacing w:after="0" w:line="240" w:lineRule="auto"/>
              <w:jc w:val="both"/>
              <w:rPr>
                <w:rFonts w:ascii="Arial" w:eastAsia="Times New Roman" w:hAnsi="Arial" w:cs="Arial"/>
                <w:iCs/>
                <w:color w:val="000000"/>
                <w:lang w:eastAsia="en-GB"/>
              </w:rPr>
            </w:pPr>
          </w:p>
        </w:tc>
        <w:tc>
          <w:tcPr>
            <w:tcW w:w="2752" w:type="dxa"/>
          </w:tcPr>
          <w:p w14:paraId="2CA3E7B8" w14:textId="77777777" w:rsidR="00587CEE" w:rsidRPr="00622D13" w:rsidRDefault="00587CEE" w:rsidP="00587CEE">
            <w:pPr>
              <w:spacing w:after="0" w:line="240" w:lineRule="auto"/>
              <w:jc w:val="both"/>
              <w:rPr>
                <w:rFonts w:ascii="Arial" w:eastAsia="Times New Roman" w:hAnsi="Arial" w:cs="Arial"/>
                <w:lang w:eastAsia="en-GB"/>
              </w:rPr>
            </w:pPr>
          </w:p>
        </w:tc>
      </w:tr>
      <w:tr w:rsidR="00587CEE" w:rsidRPr="00622D13" w14:paraId="328D761C" w14:textId="77777777" w:rsidTr="00622D13">
        <w:tc>
          <w:tcPr>
            <w:tcW w:w="5554" w:type="dxa"/>
          </w:tcPr>
          <w:p w14:paraId="5D39C75A" w14:textId="77777777" w:rsidR="00587CEE" w:rsidRPr="00622D13" w:rsidRDefault="00587CEE" w:rsidP="00587CEE">
            <w:pPr>
              <w:widowControl w:val="0"/>
              <w:spacing w:after="120" w:line="240" w:lineRule="auto"/>
              <w:ind w:right="-20"/>
              <w:jc w:val="both"/>
              <w:outlineLvl w:val="0"/>
              <w:rPr>
                <w:rFonts w:ascii="Arial" w:eastAsia="Times New Roman" w:hAnsi="Arial" w:cs="Arial"/>
                <w:snapToGrid w:val="0"/>
              </w:rPr>
            </w:pPr>
          </w:p>
        </w:tc>
        <w:tc>
          <w:tcPr>
            <w:tcW w:w="2752" w:type="dxa"/>
          </w:tcPr>
          <w:p w14:paraId="0CA1B445" w14:textId="77777777" w:rsidR="00587CEE" w:rsidRPr="00622D13" w:rsidRDefault="00587CEE" w:rsidP="00587CEE">
            <w:pPr>
              <w:widowControl w:val="0"/>
              <w:spacing w:after="120" w:line="240" w:lineRule="auto"/>
              <w:ind w:right="-20"/>
              <w:jc w:val="both"/>
              <w:outlineLvl w:val="0"/>
              <w:rPr>
                <w:rFonts w:ascii="Arial" w:eastAsia="Times New Roman" w:hAnsi="Arial" w:cs="Arial"/>
                <w:snapToGrid w:val="0"/>
              </w:rPr>
            </w:pPr>
          </w:p>
        </w:tc>
      </w:tr>
    </w:tbl>
    <w:p w14:paraId="77F8EF1A" w14:textId="77777777" w:rsidR="00622D13" w:rsidRPr="00622D13" w:rsidRDefault="00622D13" w:rsidP="00622D13">
      <w:pPr>
        <w:jc w:val="both"/>
        <w:rPr>
          <w:rFonts w:ascii="Arial" w:eastAsia="Times New Roman" w:hAnsi="Arial" w:cs="Arial"/>
          <w:b/>
          <w:bCs/>
          <w:color w:val="C00000"/>
          <w:kern w:val="32"/>
          <w:sz w:val="20"/>
          <w:szCs w:val="20"/>
          <w:lang w:eastAsia="en-GB"/>
        </w:rPr>
      </w:pPr>
    </w:p>
    <w:p w14:paraId="23F9BDF8" w14:textId="77777777" w:rsidR="00622D13" w:rsidRPr="00622D13" w:rsidRDefault="00622D13" w:rsidP="00622D13">
      <w:pPr>
        <w:rPr>
          <w:rFonts w:ascii="Arial" w:eastAsia="Times New Roman" w:hAnsi="Arial" w:cs="Arial"/>
          <w:b/>
          <w:bCs/>
          <w:color w:val="C00000"/>
          <w:kern w:val="32"/>
          <w:sz w:val="20"/>
          <w:szCs w:val="20"/>
          <w:lang w:eastAsia="en-GB"/>
        </w:rPr>
        <w:sectPr w:rsidR="00622D13" w:rsidRPr="00622D13" w:rsidSect="00AC2AC6">
          <w:headerReference w:type="default" r:id="rId18"/>
          <w:pgSz w:w="11906" w:h="16838"/>
          <w:pgMar w:top="899" w:right="1800" w:bottom="1258" w:left="1800" w:header="708" w:footer="708" w:gutter="0"/>
          <w:cols w:space="708"/>
          <w:docGrid w:linePitch="360"/>
        </w:sectPr>
      </w:pPr>
    </w:p>
    <w:p w14:paraId="3EF9A0F2" w14:textId="77777777" w:rsidR="00622D13" w:rsidRPr="00622D13" w:rsidRDefault="00622D13" w:rsidP="00622D13">
      <w:pPr>
        <w:rPr>
          <w:rFonts w:ascii="Arial" w:eastAsia="Times New Roman" w:hAnsi="Arial" w:cs="Arial"/>
          <w:b/>
          <w:bCs/>
          <w:color w:val="C00000"/>
          <w:kern w:val="32"/>
          <w:sz w:val="20"/>
          <w:szCs w:val="20"/>
          <w:lang w:eastAsia="en-GB"/>
        </w:rPr>
      </w:pPr>
    </w:p>
    <w:p w14:paraId="09A03331" w14:textId="77777777" w:rsidR="00622D13" w:rsidRPr="00622D13" w:rsidRDefault="00622D13" w:rsidP="00622D13">
      <w:pPr>
        <w:rPr>
          <w:rFonts w:ascii="Arial" w:eastAsia="Times New Roman" w:hAnsi="Arial" w:cs="Arial"/>
          <w:b/>
          <w:bCs/>
          <w:color w:val="C00000"/>
          <w:kern w:val="32"/>
          <w:sz w:val="20"/>
          <w:szCs w:val="20"/>
          <w:lang w:eastAsia="en-GB"/>
        </w:rPr>
      </w:pPr>
      <w:r w:rsidRPr="00622D13">
        <w:rPr>
          <w:rFonts w:ascii="Arial" w:eastAsia="Times New Roman" w:hAnsi="Arial" w:cs="Arial"/>
          <w:b/>
          <w:bCs/>
          <w:color w:val="C00000"/>
          <w:kern w:val="32"/>
          <w:sz w:val="20"/>
          <w:szCs w:val="20"/>
          <w:lang w:eastAsia="en-GB"/>
        </w:rPr>
        <w:t>STATEMENT OF FINANCIAL ACTIVITIES</w:t>
      </w:r>
      <w:bookmarkEnd w:id="7"/>
      <w:bookmarkEnd w:id="8"/>
    </w:p>
    <w:p w14:paraId="61D89905" w14:textId="77777777" w:rsidR="00622D13" w:rsidRPr="00622D13" w:rsidRDefault="00622D13" w:rsidP="00622D13">
      <w:pPr>
        <w:autoSpaceDE w:val="0"/>
        <w:autoSpaceDN w:val="0"/>
        <w:adjustRightInd w:val="0"/>
        <w:spacing w:after="0" w:line="240" w:lineRule="auto"/>
        <w:rPr>
          <w:rFonts w:ascii="Arial" w:eastAsia="Times New Roman" w:hAnsi="Arial" w:cs="Arial"/>
          <w:b/>
          <w:sz w:val="20"/>
          <w:szCs w:val="20"/>
          <w:lang w:eastAsia="en-GB"/>
        </w:rPr>
      </w:pPr>
      <w:r w:rsidRPr="00622D13">
        <w:rPr>
          <w:rFonts w:ascii="Arial" w:eastAsia="Times New Roman" w:hAnsi="Arial" w:cs="Arial"/>
          <w:sz w:val="20"/>
          <w:szCs w:val="20"/>
          <w:lang w:eastAsia="en-GB"/>
        </w:rPr>
        <w:t>(</w:t>
      </w:r>
      <w:r w:rsidRPr="00622D13">
        <w:rPr>
          <w:rFonts w:ascii="Arial" w:eastAsia="Times New Roman" w:hAnsi="Arial" w:cs="Arial"/>
          <w:b/>
          <w:sz w:val="20"/>
          <w:szCs w:val="20"/>
          <w:lang w:eastAsia="en-GB"/>
        </w:rPr>
        <w:t>incorporating an INCOME AND EXPENDITURE ACCOUNT)</w:t>
      </w:r>
    </w:p>
    <w:p w14:paraId="4D7333D3" w14:textId="05ED1B3F" w:rsidR="00622D13" w:rsidRDefault="00622D13" w:rsidP="00622D13">
      <w:pPr>
        <w:autoSpaceDE w:val="0"/>
        <w:autoSpaceDN w:val="0"/>
        <w:adjustRightInd w:val="0"/>
        <w:spacing w:after="0" w:line="240" w:lineRule="auto"/>
        <w:rPr>
          <w:rFonts w:ascii="Arial" w:eastAsia="Times New Roman" w:hAnsi="Arial" w:cs="Arial"/>
          <w:b/>
          <w:sz w:val="20"/>
          <w:szCs w:val="20"/>
          <w:lang w:eastAsia="en-GB"/>
        </w:rPr>
      </w:pPr>
      <w:r w:rsidRPr="00622D13">
        <w:rPr>
          <w:rFonts w:ascii="Arial" w:eastAsia="Times New Roman" w:hAnsi="Arial" w:cs="Arial"/>
          <w:b/>
          <w:sz w:val="20"/>
          <w:szCs w:val="20"/>
          <w:lang w:eastAsia="en-GB"/>
        </w:rPr>
        <w:t>for the year ended 31 March 2018</w:t>
      </w:r>
    </w:p>
    <w:p w14:paraId="743AF575" w14:textId="14E784D7" w:rsidR="002B360C" w:rsidRDefault="002B360C" w:rsidP="00622D13">
      <w:pPr>
        <w:autoSpaceDE w:val="0"/>
        <w:autoSpaceDN w:val="0"/>
        <w:adjustRightInd w:val="0"/>
        <w:spacing w:after="0" w:line="240" w:lineRule="auto"/>
        <w:rPr>
          <w:rFonts w:ascii="Arial" w:eastAsia="Times New Roman" w:hAnsi="Arial" w:cs="Arial"/>
          <w:b/>
          <w:sz w:val="20"/>
          <w:szCs w:val="20"/>
          <w:lang w:eastAsia="en-GB"/>
        </w:rPr>
      </w:pPr>
    </w:p>
    <w:tbl>
      <w:tblPr>
        <w:tblW w:w="8776" w:type="dxa"/>
        <w:tblInd w:w="-464" w:type="dxa"/>
        <w:tblLook w:val="0000" w:firstRow="0" w:lastRow="0" w:firstColumn="0" w:lastColumn="0" w:noHBand="0" w:noVBand="0"/>
      </w:tblPr>
      <w:tblGrid>
        <w:gridCol w:w="1116"/>
        <w:gridCol w:w="754"/>
        <w:gridCol w:w="1062"/>
        <w:gridCol w:w="216"/>
        <w:gridCol w:w="771"/>
        <w:gridCol w:w="1393"/>
        <w:gridCol w:w="1194"/>
        <w:gridCol w:w="1135"/>
        <w:gridCol w:w="1135"/>
      </w:tblGrid>
      <w:tr w:rsidR="002B360C" w:rsidRPr="00622D13" w14:paraId="73FE4764" w14:textId="77777777" w:rsidTr="007C4EB7">
        <w:trPr>
          <w:trHeight w:val="450"/>
        </w:trPr>
        <w:tc>
          <w:tcPr>
            <w:tcW w:w="1117" w:type="dxa"/>
            <w:tcBorders>
              <w:top w:val="nil"/>
              <w:left w:val="nil"/>
              <w:bottom w:val="nil"/>
              <w:right w:val="nil"/>
            </w:tcBorders>
            <w:noWrap/>
            <w:vAlign w:val="bottom"/>
          </w:tcPr>
          <w:p w14:paraId="12254AA4" w14:textId="77777777" w:rsidR="002B360C" w:rsidRPr="00622D13" w:rsidRDefault="002B360C" w:rsidP="007C4EB7">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 </w:t>
            </w:r>
          </w:p>
        </w:tc>
        <w:tc>
          <w:tcPr>
            <w:tcW w:w="755" w:type="dxa"/>
            <w:tcBorders>
              <w:top w:val="nil"/>
              <w:left w:val="nil"/>
              <w:bottom w:val="nil"/>
              <w:right w:val="nil"/>
            </w:tcBorders>
            <w:noWrap/>
            <w:vAlign w:val="bottom"/>
          </w:tcPr>
          <w:p w14:paraId="3BAD3C16" w14:textId="77777777" w:rsidR="002B360C" w:rsidRPr="00622D13" w:rsidRDefault="002B360C" w:rsidP="007C4EB7">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 </w:t>
            </w:r>
          </w:p>
        </w:tc>
        <w:tc>
          <w:tcPr>
            <w:tcW w:w="1279" w:type="dxa"/>
            <w:gridSpan w:val="2"/>
            <w:tcBorders>
              <w:top w:val="nil"/>
              <w:left w:val="nil"/>
              <w:bottom w:val="nil"/>
              <w:right w:val="nil"/>
            </w:tcBorders>
            <w:noWrap/>
            <w:vAlign w:val="bottom"/>
          </w:tcPr>
          <w:p w14:paraId="7FE6EEE8" w14:textId="77777777" w:rsidR="002B360C" w:rsidRPr="00622D13" w:rsidRDefault="002B360C" w:rsidP="007C4EB7">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 </w:t>
            </w:r>
          </w:p>
        </w:tc>
        <w:tc>
          <w:tcPr>
            <w:tcW w:w="770" w:type="dxa"/>
            <w:tcBorders>
              <w:top w:val="nil"/>
              <w:left w:val="nil"/>
              <w:bottom w:val="nil"/>
              <w:right w:val="nil"/>
            </w:tcBorders>
            <w:noWrap/>
            <w:vAlign w:val="bottom"/>
          </w:tcPr>
          <w:p w14:paraId="59682F18" w14:textId="77777777" w:rsidR="002B360C" w:rsidRPr="00622D13" w:rsidRDefault="002B360C" w:rsidP="007C4EB7">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 </w:t>
            </w:r>
          </w:p>
        </w:tc>
        <w:tc>
          <w:tcPr>
            <w:tcW w:w="1391" w:type="dxa"/>
            <w:tcBorders>
              <w:top w:val="nil"/>
              <w:left w:val="nil"/>
              <w:bottom w:val="nil"/>
              <w:right w:val="nil"/>
            </w:tcBorders>
            <w:noWrap/>
            <w:vAlign w:val="bottom"/>
          </w:tcPr>
          <w:p w14:paraId="0CE38C74" w14:textId="77777777" w:rsidR="002B360C" w:rsidRPr="00622D13" w:rsidRDefault="002B360C" w:rsidP="007C4EB7">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 </w:t>
            </w:r>
          </w:p>
        </w:tc>
        <w:tc>
          <w:tcPr>
            <w:tcW w:w="1192" w:type="dxa"/>
            <w:tcBorders>
              <w:top w:val="nil"/>
              <w:left w:val="nil"/>
              <w:bottom w:val="nil"/>
              <w:right w:val="nil"/>
            </w:tcBorders>
            <w:noWrap/>
            <w:vAlign w:val="bottom"/>
          </w:tcPr>
          <w:p w14:paraId="109004BA" w14:textId="77777777" w:rsidR="002B360C" w:rsidRPr="00622D13" w:rsidRDefault="002B360C" w:rsidP="007C4EB7">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 </w:t>
            </w:r>
          </w:p>
        </w:tc>
        <w:tc>
          <w:tcPr>
            <w:tcW w:w="1136" w:type="dxa"/>
            <w:tcBorders>
              <w:top w:val="nil"/>
              <w:left w:val="nil"/>
              <w:bottom w:val="nil"/>
              <w:right w:val="nil"/>
            </w:tcBorders>
            <w:noWrap/>
            <w:vAlign w:val="bottom"/>
          </w:tcPr>
          <w:p w14:paraId="00120B19" w14:textId="77777777" w:rsidR="002B360C" w:rsidRPr="00622D13" w:rsidRDefault="002B360C" w:rsidP="007C4EB7">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 </w:t>
            </w:r>
          </w:p>
        </w:tc>
        <w:tc>
          <w:tcPr>
            <w:tcW w:w="1136" w:type="dxa"/>
            <w:tcBorders>
              <w:top w:val="nil"/>
              <w:left w:val="nil"/>
              <w:bottom w:val="nil"/>
              <w:right w:val="nil"/>
            </w:tcBorders>
            <w:noWrap/>
            <w:vAlign w:val="bottom"/>
          </w:tcPr>
          <w:p w14:paraId="4F40620C" w14:textId="77777777" w:rsidR="002B360C" w:rsidRPr="00622D13" w:rsidRDefault="002B360C" w:rsidP="007C4EB7">
            <w:pPr>
              <w:spacing w:after="0" w:line="240" w:lineRule="auto"/>
              <w:rPr>
                <w:rFonts w:ascii="Arial" w:eastAsia="Times New Roman" w:hAnsi="Arial" w:cs="Arial"/>
                <w:b/>
                <w:sz w:val="20"/>
                <w:szCs w:val="20"/>
                <w:lang w:eastAsia="en-GB"/>
              </w:rPr>
            </w:pPr>
          </w:p>
        </w:tc>
      </w:tr>
      <w:tr w:rsidR="002B360C" w:rsidRPr="00622D13" w14:paraId="4A5FC294" w14:textId="77777777" w:rsidTr="007C4EB7">
        <w:trPr>
          <w:trHeight w:val="333"/>
        </w:trPr>
        <w:tc>
          <w:tcPr>
            <w:tcW w:w="1117" w:type="dxa"/>
            <w:tcBorders>
              <w:top w:val="nil"/>
              <w:left w:val="nil"/>
              <w:bottom w:val="nil"/>
              <w:right w:val="nil"/>
            </w:tcBorders>
            <w:noWrap/>
            <w:vAlign w:val="bottom"/>
          </w:tcPr>
          <w:p w14:paraId="7D05B76B" w14:textId="77777777" w:rsidR="002B360C" w:rsidRPr="00622D13" w:rsidRDefault="002B360C" w:rsidP="007C4EB7">
            <w:pPr>
              <w:spacing w:after="0" w:line="240" w:lineRule="auto"/>
              <w:jc w:val="right"/>
              <w:rPr>
                <w:rFonts w:ascii="Arial" w:eastAsia="Times New Roman" w:hAnsi="Arial" w:cs="Arial"/>
                <w:b/>
                <w:bCs/>
                <w:sz w:val="20"/>
                <w:szCs w:val="20"/>
                <w:lang w:eastAsia="en-GB"/>
              </w:rPr>
            </w:pPr>
          </w:p>
        </w:tc>
        <w:tc>
          <w:tcPr>
            <w:tcW w:w="755" w:type="dxa"/>
            <w:tcBorders>
              <w:top w:val="nil"/>
              <w:left w:val="nil"/>
              <w:bottom w:val="nil"/>
              <w:right w:val="nil"/>
            </w:tcBorders>
            <w:noWrap/>
            <w:vAlign w:val="bottom"/>
          </w:tcPr>
          <w:p w14:paraId="5F5A79E2" w14:textId="77777777" w:rsidR="002B360C" w:rsidRPr="00622D13" w:rsidRDefault="002B360C" w:rsidP="007C4EB7">
            <w:pPr>
              <w:spacing w:after="0" w:line="240" w:lineRule="auto"/>
              <w:jc w:val="right"/>
              <w:rPr>
                <w:rFonts w:ascii="Arial" w:eastAsia="Times New Roman" w:hAnsi="Arial" w:cs="Arial"/>
                <w:b/>
                <w:bCs/>
                <w:sz w:val="20"/>
                <w:szCs w:val="20"/>
                <w:lang w:eastAsia="en-GB"/>
              </w:rPr>
            </w:pPr>
          </w:p>
        </w:tc>
        <w:tc>
          <w:tcPr>
            <w:tcW w:w="1279" w:type="dxa"/>
            <w:gridSpan w:val="2"/>
            <w:tcBorders>
              <w:top w:val="nil"/>
              <w:left w:val="nil"/>
              <w:bottom w:val="nil"/>
              <w:right w:val="nil"/>
            </w:tcBorders>
            <w:noWrap/>
            <w:vAlign w:val="bottom"/>
          </w:tcPr>
          <w:p w14:paraId="2D02B03D" w14:textId="77777777" w:rsidR="002B360C" w:rsidRPr="00622D13" w:rsidRDefault="002B360C" w:rsidP="007C4EB7">
            <w:pPr>
              <w:spacing w:after="0" w:line="240" w:lineRule="auto"/>
              <w:jc w:val="right"/>
              <w:rPr>
                <w:rFonts w:ascii="Arial" w:eastAsia="Times New Roman" w:hAnsi="Arial" w:cs="Arial"/>
                <w:b/>
                <w:bCs/>
                <w:sz w:val="20"/>
                <w:szCs w:val="20"/>
                <w:lang w:eastAsia="en-GB"/>
              </w:rPr>
            </w:pPr>
          </w:p>
        </w:tc>
        <w:tc>
          <w:tcPr>
            <w:tcW w:w="770" w:type="dxa"/>
            <w:tcBorders>
              <w:top w:val="nil"/>
              <w:left w:val="nil"/>
              <w:bottom w:val="nil"/>
              <w:right w:val="nil"/>
            </w:tcBorders>
            <w:noWrap/>
            <w:vAlign w:val="bottom"/>
          </w:tcPr>
          <w:p w14:paraId="5B2FE588" w14:textId="77777777" w:rsidR="002B360C" w:rsidRPr="00622D13" w:rsidRDefault="002B360C" w:rsidP="007C4EB7">
            <w:pPr>
              <w:spacing w:after="0" w:line="240" w:lineRule="auto"/>
              <w:jc w:val="center"/>
              <w:rPr>
                <w:rFonts w:ascii="Arial" w:eastAsia="Times New Roman" w:hAnsi="Arial" w:cs="Arial"/>
                <w:b/>
                <w:bCs/>
                <w:sz w:val="20"/>
                <w:szCs w:val="20"/>
                <w:lang w:eastAsia="en-GB"/>
              </w:rPr>
            </w:pPr>
          </w:p>
        </w:tc>
        <w:tc>
          <w:tcPr>
            <w:tcW w:w="1391" w:type="dxa"/>
            <w:tcBorders>
              <w:top w:val="nil"/>
              <w:left w:val="nil"/>
              <w:bottom w:val="nil"/>
              <w:right w:val="nil"/>
            </w:tcBorders>
            <w:vAlign w:val="bottom"/>
          </w:tcPr>
          <w:p w14:paraId="57857649" w14:textId="77777777" w:rsidR="002B360C" w:rsidRPr="00622D13" w:rsidRDefault="002B360C" w:rsidP="007C4EB7">
            <w:pPr>
              <w:spacing w:after="0" w:line="240" w:lineRule="auto"/>
              <w:jc w:val="center"/>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Unrestricted Funds</w:t>
            </w:r>
          </w:p>
        </w:tc>
        <w:tc>
          <w:tcPr>
            <w:tcW w:w="1192" w:type="dxa"/>
            <w:tcBorders>
              <w:top w:val="nil"/>
              <w:left w:val="nil"/>
              <w:bottom w:val="nil"/>
              <w:right w:val="nil"/>
            </w:tcBorders>
            <w:vAlign w:val="bottom"/>
          </w:tcPr>
          <w:p w14:paraId="3617AD3B" w14:textId="77777777" w:rsidR="002B360C" w:rsidRPr="00622D13" w:rsidRDefault="002B360C" w:rsidP="007C4EB7">
            <w:pPr>
              <w:spacing w:after="0" w:line="240" w:lineRule="auto"/>
              <w:jc w:val="center"/>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Restricted Funds</w:t>
            </w:r>
          </w:p>
        </w:tc>
        <w:tc>
          <w:tcPr>
            <w:tcW w:w="1136" w:type="dxa"/>
            <w:tcBorders>
              <w:top w:val="nil"/>
              <w:left w:val="nil"/>
              <w:bottom w:val="nil"/>
              <w:right w:val="nil"/>
            </w:tcBorders>
            <w:vAlign w:val="bottom"/>
          </w:tcPr>
          <w:p w14:paraId="455D7AB0" w14:textId="77777777" w:rsidR="002B360C" w:rsidRPr="00622D13" w:rsidRDefault="002B360C" w:rsidP="007C4EB7">
            <w:pPr>
              <w:spacing w:after="0" w:line="240" w:lineRule="auto"/>
              <w:jc w:val="center"/>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Total Funds</w:t>
            </w:r>
          </w:p>
        </w:tc>
        <w:tc>
          <w:tcPr>
            <w:tcW w:w="1136" w:type="dxa"/>
            <w:tcBorders>
              <w:top w:val="nil"/>
              <w:left w:val="nil"/>
              <w:bottom w:val="nil"/>
              <w:right w:val="nil"/>
            </w:tcBorders>
            <w:vAlign w:val="bottom"/>
          </w:tcPr>
          <w:p w14:paraId="2E388C01" w14:textId="77777777" w:rsidR="002B360C" w:rsidRPr="00622D13" w:rsidRDefault="002B360C" w:rsidP="007C4EB7">
            <w:pPr>
              <w:spacing w:after="0" w:line="240" w:lineRule="auto"/>
              <w:jc w:val="center"/>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Total Funds</w:t>
            </w:r>
          </w:p>
        </w:tc>
      </w:tr>
      <w:tr w:rsidR="002B360C" w:rsidRPr="00622D13" w14:paraId="4411154A" w14:textId="77777777" w:rsidTr="007C4EB7">
        <w:trPr>
          <w:trHeight w:val="167"/>
        </w:trPr>
        <w:tc>
          <w:tcPr>
            <w:tcW w:w="1117" w:type="dxa"/>
            <w:tcBorders>
              <w:top w:val="nil"/>
              <w:left w:val="nil"/>
              <w:bottom w:val="nil"/>
              <w:right w:val="nil"/>
            </w:tcBorders>
            <w:noWrap/>
            <w:vAlign w:val="bottom"/>
          </w:tcPr>
          <w:p w14:paraId="56B874CA" w14:textId="77777777" w:rsidR="002B360C" w:rsidRPr="00622D13" w:rsidRDefault="002B360C" w:rsidP="007C4EB7">
            <w:pPr>
              <w:spacing w:after="0" w:line="240" w:lineRule="auto"/>
              <w:jc w:val="right"/>
              <w:rPr>
                <w:rFonts w:ascii="Arial" w:eastAsia="Times New Roman" w:hAnsi="Arial" w:cs="Arial"/>
                <w:b/>
                <w:bCs/>
                <w:sz w:val="20"/>
                <w:szCs w:val="20"/>
                <w:lang w:eastAsia="en-GB"/>
              </w:rPr>
            </w:pPr>
          </w:p>
        </w:tc>
        <w:tc>
          <w:tcPr>
            <w:tcW w:w="755" w:type="dxa"/>
            <w:tcBorders>
              <w:top w:val="nil"/>
              <w:left w:val="nil"/>
              <w:bottom w:val="nil"/>
              <w:right w:val="nil"/>
            </w:tcBorders>
            <w:noWrap/>
            <w:vAlign w:val="bottom"/>
          </w:tcPr>
          <w:p w14:paraId="7D655F17" w14:textId="77777777" w:rsidR="002B360C" w:rsidRPr="00622D13" w:rsidRDefault="002B360C" w:rsidP="007C4EB7">
            <w:pPr>
              <w:spacing w:after="0" w:line="240" w:lineRule="auto"/>
              <w:jc w:val="right"/>
              <w:rPr>
                <w:rFonts w:ascii="Arial" w:eastAsia="Times New Roman" w:hAnsi="Arial" w:cs="Arial"/>
                <w:b/>
                <w:bCs/>
                <w:sz w:val="20"/>
                <w:szCs w:val="20"/>
                <w:lang w:eastAsia="en-GB"/>
              </w:rPr>
            </w:pPr>
          </w:p>
        </w:tc>
        <w:tc>
          <w:tcPr>
            <w:tcW w:w="1279" w:type="dxa"/>
            <w:gridSpan w:val="2"/>
            <w:tcBorders>
              <w:top w:val="nil"/>
              <w:left w:val="nil"/>
              <w:bottom w:val="nil"/>
              <w:right w:val="nil"/>
            </w:tcBorders>
            <w:noWrap/>
            <w:vAlign w:val="bottom"/>
          </w:tcPr>
          <w:p w14:paraId="34FE0345" w14:textId="77777777" w:rsidR="002B360C" w:rsidRPr="00622D13" w:rsidRDefault="002B360C" w:rsidP="007C4EB7">
            <w:pPr>
              <w:spacing w:after="0" w:line="240" w:lineRule="auto"/>
              <w:jc w:val="right"/>
              <w:rPr>
                <w:rFonts w:ascii="Arial" w:eastAsia="Times New Roman" w:hAnsi="Arial" w:cs="Arial"/>
                <w:b/>
                <w:bCs/>
                <w:sz w:val="20"/>
                <w:szCs w:val="20"/>
                <w:lang w:eastAsia="en-GB"/>
              </w:rPr>
            </w:pPr>
          </w:p>
        </w:tc>
        <w:tc>
          <w:tcPr>
            <w:tcW w:w="770" w:type="dxa"/>
            <w:tcBorders>
              <w:top w:val="nil"/>
              <w:left w:val="nil"/>
              <w:bottom w:val="nil"/>
              <w:right w:val="nil"/>
            </w:tcBorders>
            <w:noWrap/>
            <w:vAlign w:val="bottom"/>
          </w:tcPr>
          <w:p w14:paraId="0FD0491C" w14:textId="77777777" w:rsidR="002B360C" w:rsidRPr="00622D13" w:rsidRDefault="002B360C" w:rsidP="007C4EB7">
            <w:pPr>
              <w:spacing w:after="0" w:line="240" w:lineRule="auto"/>
              <w:jc w:val="center"/>
              <w:rPr>
                <w:rFonts w:ascii="Arial" w:eastAsia="Times New Roman" w:hAnsi="Arial" w:cs="Arial"/>
                <w:b/>
                <w:bCs/>
                <w:sz w:val="20"/>
                <w:szCs w:val="20"/>
                <w:lang w:eastAsia="en-GB"/>
              </w:rPr>
            </w:pPr>
          </w:p>
        </w:tc>
        <w:tc>
          <w:tcPr>
            <w:tcW w:w="1391" w:type="dxa"/>
            <w:tcBorders>
              <w:top w:val="nil"/>
              <w:left w:val="nil"/>
              <w:bottom w:val="nil"/>
              <w:right w:val="nil"/>
            </w:tcBorders>
            <w:noWrap/>
            <w:vAlign w:val="bottom"/>
          </w:tcPr>
          <w:p w14:paraId="44915EE2" w14:textId="77777777" w:rsidR="002B360C" w:rsidRPr="00622D13" w:rsidRDefault="002B360C" w:rsidP="007C4EB7">
            <w:pPr>
              <w:spacing w:after="0" w:line="240" w:lineRule="auto"/>
              <w:jc w:val="center"/>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2018</w:t>
            </w:r>
          </w:p>
        </w:tc>
        <w:tc>
          <w:tcPr>
            <w:tcW w:w="1192" w:type="dxa"/>
            <w:tcBorders>
              <w:top w:val="nil"/>
              <w:left w:val="nil"/>
              <w:bottom w:val="nil"/>
              <w:right w:val="nil"/>
            </w:tcBorders>
            <w:noWrap/>
            <w:vAlign w:val="bottom"/>
          </w:tcPr>
          <w:p w14:paraId="17F1E849" w14:textId="77777777" w:rsidR="002B360C" w:rsidRPr="00622D13" w:rsidRDefault="002B360C" w:rsidP="007C4EB7">
            <w:pPr>
              <w:spacing w:after="0" w:line="240" w:lineRule="auto"/>
              <w:jc w:val="center"/>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2018</w:t>
            </w:r>
          </w:p>
        </w:tc>
        <w:tc>
          <w:tcPr>
            <w:tcW w:w="1136" w:type="dxa"/>
            <w:tcBorders>
              <w:top w:val="nil"/>
              <w:left w:val="nil"/>
              <w:bottom w:val="nil"/>
              <w:right w:val="nil"/>
            </w:tcBorders>
            <w:noWrap/>
            <w:vAlign w:val="bottom"/>
          </w:tcPr>
          <w:p w14:paraId="3668E660" w14:textId="77777777" w:rsidR="002B360C" w:rsidRPr="00622D13" w:rsidRDefault="002B360C" w:rsidP="007C4EB7">
            <w:pPr>
              <w:spacing w:after="0" w:line="240" w:lineRule="auto"/>
              <w:jc w:val="center"/>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2018</w:t>
            </w:r>
          </w:p>
        </w:tc>
        <w:tc>
          <w:tcPr>
            <w:tcW w:w="1136" w:type="dxa"/>
            <w:tcBorders>
              <w:top w:val="nil"/>
              <w:left w:val="nil"/>
              <w:bottom w:val="nil"/>
              <w:right w:val="nil"/>
            </w:tcBorders>
            <w:noWrap/>
            <w:vAlign w:val="bottom"/>
          </w:tcPr>
          <w:p w14:paraId="715AD101" w14:textId="77777777" w:rsidR="002B360C" w:rsidRPr="00622D13" w:rsidRDefault="002B360C" w:rsidP="007C4EB7">
            <w:pPr>
              <w:spacing w:after="0" w:line="240" w:lineRule="auto"/>
              <w:jc w:val="center"/>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2017</w:t>
            </w:r>
          </w:p>
        </w:tc>
      </w:tr>
      <w:tr w:rsidR="002B360C" w:rsidRPr="00622D13" w14:paraId="02F82172" w14:textId="77777777" w:rsidTr="007C4EB7">
        <w:trPr>
          <w:trHeight w:val="167"/>
        </w:trPr>
        <w:tc>
          <w:tcPr>
            <w:tcW w:w="1117" w:type="dxa"/>
            <w:tcBorders>
              <w:top w:val="nil"/>
              <w:left w:val="nil"/>
              <w:bottom w:val="nil"/>
              <w:right w:val="nil"/>
            </w:tcBorders>
            <w:noWrap/>
            <w:vAlign w:val="bottom"/>
          </w:tcPr>
          <w:p w14:paraId="5E6A9085" w14:textId="77777777" w:rsidR="002B360C" w:rsidRPr="00622D13" w:rsidRDefault="002B360C" w:rsidP="007C4EB7">
            <w:pPr>
              <w:spacing w:after="0" w:line="240" w:lineRule="auto"/>
              <w:jc w:val="right"/>
              <w:rPr>
                <w:rFonts w:ascii="Arial" w:eastAsia="Times New Roman" w:hAnsi="Arial" w:cs="Arial"/>
                <w:b/>
                <w:bCs/>
                <w:sz w:val="20"/>
                <w:szCs w:val="20"/>
                <w:lang w:eastAsia="en-GB"/>
              </w:rPr>
            </w:pPr>
          </w:p>
        </w:tc>
        <w:tc>
          <w:tcPr>
            <w:tcW w:w="755" w:type="dxa"/>
            <w:tcBorders>
              <w:top w:val="nil"/>
              <w:left w:val="nil"/>
              <w:bottom w:val="nil"/>
              <w:right w:val="nil"/>
            </w:tcBorders>
            <w:noWrap/>
            <w:vAlign w:val="bottom"/>
          </w:tcPr>
          <w:p w14:paraId="393739F3" w14:textId="77777777" w:rsidR="002B360C" w:rsidRPr="00622D13" w:rsidRDefault="002B360C" w:rsidP="007C4EB7">
            <w:pPr>
              <w:spacing w:after="0" w:line="240" w:lineRule="auto"/>
              <w:jc w:val="right"/>
              <w:rPr>
                <w:rFonts w:ascii="Arial" w:eastAsia="Times New Roman" w:hAnsi="Arial" w:cs="Arial"/>
                <w:b/>
                <w:bCs/>
                <w:sz w:val="20"/>
                <w:szCs w:val="20"/>
                <w:lang w:eastAsia="en-GB"/>
              </w:rPr>
            </w:pPr>
          </w:p>
        </w:tc>
        <w:tc>
          <w:tcPr>
            <w:tcW w:w="1279" w:type="dxa"/>
            <w:gridSpan w:val="2"/>
            <w:tcBorders>
              <w:top w:val="nil"/>
              <w:left w:val="nil"/>
              <w:bottom w:val="nil"/>
              <w:right w:val="nil"/>
            </w:tcBorders>
            <w:noWrap/>
            <w:vAlign w:val="bottom"/>
          </w:tcPr>
          <w:p w14:paraId="16B6EDE1" w14:textId="77777777" w:rsidR="002B360C" w:rsidRPr="00622D13" w:rsidRDefault="002B360C" w:rsidP="007C4EB7">
            <w:pPr>
              <w:spacing w:after="0" w:line="240" w:lineRule="auto"/>
              <w:jc w:val="right"/>
              <w:rPr>
                <w:rFonts w:ascii="Arial" w:eastAsia="Times New Roman" w:hAnsi="Arial" w:cs="Arial"/>
                <w:b/>
                <w:bCs/>
                <w:sz w:val="20"/>
                <w:szCs w:val="20"/>
                <w:lang w:eastAsia="en-GB"/>
              </w:rPr>
            </w:pPr>
          </w:p>
        </w:tc>
        <w:tc>
          <w:tcPr>
            <w:tcW w:w="770" w:type="dxa"/>
            <w:tcBorders>
              <w:top w:val="nil"/>
              <w:left w:val="nil"/>
              <w:bottom w:val="nil"/>
              <w:right w:val="nil"/>
            </w:tcBorders>
            <w:noWrap/>
            <w:vAlign w:val="bottom"/>
          </w:tcPr>
          <w:p w14:paraId="02D098F9" w14:textId="77777777" w:rsidR="002B360C" w:rsidRPr="00622D13" w:rsidRDefault="002B360C" w:rsidP="007C4EB7">
            <w:pPr>
              <w:spacing w:after="0" w:line="240" w:lineRule="auto"/>
              <w:jc w:val="center"/>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Notes</w:t>
            </w:r>
          </w:p>
        </w:tc>
        <w:tc>
          <w:tcPr>
            <w:tcW w:w="1391" w:type="dxa"/>
            <w:tcBorders>
              <w:top w:val="nil"/>
              <w:left w:val="nil"/>
              <w:bottom w:val="single" w:sz="4" w:space="0" w:color="auto"/>
              <w:right w:val="nil"/>
            </w:tcBorders>
            <w:noWrap/>
            <w:vAlign w:val="bottom"/>
          </w:tcPr>
          <w:p w14:paraId="17893FD5" w14:textId="77777777" w:rsidR="002B360C" w:rsidRPr="00622D13" w:rsidRDefault="002B360C" w:rsidP="007C4EB7">
            <w:pPr>
              <w:spacing w:after="0" w:line="240" w:lineRule="auto"/>
              <w:jc w:val="center"/>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w:t>
            </w:r>
          </w:p>
        </w:tc>
        <w:tc>
          <w:tcPr>
            <w:tcW w:w="1192" w:type="dxa"/>
            <w:tcBorders>
              <w:top w:val="nil"/>
              <w:left w:val="nil"/>
              <w:bottom w:val="single" w:sz="4" w:space="0" w:color="auto"/>
              <w:right w:val="nil"/>
            </w:tcBorders>
            <w:noWrap/>
            <w:vAlign w:val="bottom"/>
          </w:tcPr>
          <w:p w14:paraId="07628AC7" w14:textId="77777777" w:rsidR="002B360C" w:rsidRPr="00622D13" w:rsidRDefault="002B360C" w:rsidP="007C4EB7">
            <w:pPr>
              <w:spacing w:after="0" w:line="240" w:lineRule="auto"/>
              <w:jc w:val="center"/>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w:t>
            </w:r>
          </w:p>
        </w:tc>
        <w:tc>
          <w:tcPr>
            <w:tcW w:w="1136" w:type="dxa"/>
            <w:tcBorders>
              <w:top w:val="nil"/>
              <w:left w:val="nil"/>
              <w:bottom w:val="single" w:sz="4" w:space="0" w:color="auto"/>
              <w:right w:val="nil"/>
            </w:tcBorders>
            <w:noWrap/>
            <w:vAlign w:val="bottom"/>
          </w:tcPr>
          <w:p w14:paraId="6A72A7D7" w14:textId="77777777" w:rsidR="002B360C" w:rsidRPr="00622D13" w:rsidRDefault="002B360C" w:rsidP="007C4EB7">
            <w:pPr>
              <w:spacing w:after="0" w:line="240" w:lineRule="auto"/>
              <w:jc w:val="center"/>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w:t>
            </w:r>
          </w:p>
        </w:tc>
        <w:tc>
          <w:tcPr>
            <w:tcW w:w="1136" w:type="dxa"/>
            <w:tcBorders>
              <w:top w:val="nil"/>
              <w:left w:val="nil"/>
              <w:bottom w:val="single" w:sz="4" w:space="0" w:color="auto"/>
              <w:right w:val="nil"/>
            </w:tcBorders>
            <w:noWrap/>
            <w:vAlign w:val="bottom"/>
          </w:tcPr>
          <w:p w14:paraId="4B9DE21C" w14:textId="77777777" w:rsidR="002B360C" w:rsidRPr="00622D13" w:rsidRDefault="002B360C" w:rsidP="007C4EB7">
            <w:pPr>
              <w:spacing w:after="0" w:line="240" w:lineRule="auto"/>
              <w:jc w:val="center"/>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w:t>
            </w:r>
          </w:p>
        </w:tc>
      </w:tr>
      <w:tr w:rsidR="002B360C" w:rsidRPr="00622D13" w14:paraId="60B3031C" w14:textId="77777777" w:rsidTr="007C4EB7">
        <w:trPr>
          <w:trHeight w:val="167"/>
        </w:trPr>
        <w:tc>
          <w:tcPr>
            <w:tcW w:w="1117" w:type="dxa"/>
            <w:tcBorders>
              <w:top w:val="nil"/>
              <w:left w:val="nil"/>
              <w:bottom w:val="nil"/>
              <w:right w:val="nil"/>
            </w:tcBorders>
            <w:noWrap/>
            <w:vAlign w:val="bottom"/>
          </w:tcPr>
          <w:p w14:paraId="0427BAA8" w14:textId="77777777" w:rsidR="002B360C" w:rsidRPr="00622D13" w:rsidRDefault="002B360C" w:rsidP="007C4EB7">
            <w:pPr>
              <w:spacing w:after="0" w:line="240" w:lineRule="auto"/>
              <w:jc w:val="right"/>
              <w:rPr>
                <w:rFonts w:ascii="Arial" w:eastAsia="Times New Roman" w:hAnsi="Arial" w:cs="Arial"/>
                <w:b/>
                <w:bCs/>
                <w:sz w:val="20"/>
                <w:szCs w:val="20"/>
                <w:lang w:eastAsia="en-GB"/>
              </w:rPr>
            </w:pPr>
          </w:p>
        </w:tc>
        <w:tc>
          <w:tcPr>
            <w:tcW w:w="755" w:type="dxa"/>
            <w:tcBorders>
              <w:top w:val="nil"/>
              <w:left w:val="nil"/>
              <w:bottom w:val="nil"/>
              <w:right w:val="nil"/>
            </w:tcBorders>
            <w:noWrap/>
            <w:vAlign w:val="bottom"/>
          </w:tcPr>
          <w:p w14:paraId="033060E8" w14:textId="77777777" w:rsidR="002B360C" w:rsidRPr="00622D13" w:rsidRDefault="002B360C" w:rsidP="007C4EB7">
            <w:pPr>
              <w:spacing w:after="0" w:line="240" w:lineRule="auto"/>
              <w:jc w:val="right"/>
              <w:rPr>
                <w:rFonts w:ascii="Arial" w:eastAsia="Times New Roman" w:hAnsi="Arial" w:cs="Arial"/>
                <w:b/>
                <w:bCs/>
                <w:sz w:val="20"/>
                <w:szCs w:val="20"/>
                <w:lang w:eastAsia="en-GB"/>
              </w:rPr>
            </w:pPr>
          </w:p>
        </w:tc>
        <w:tc>
          <w:tcPr>
            <w:tcW w:w="1279" w:type="dxa"/>
            <w:gridSpan w:val="2"/>
            <w:tcBorders>
              <w:top w:val="nil"/>
              <w:left w:val="nil"/>
              <w:bottom w:val="nil"/>
              <w:right w:val="nil"/>
            </w:tcBorders>
            <w:noWrap/>
            <w:vAlign w:val="bottom"/>
          </w:tcPr>
          <w:p w14:paraId="72024C48" w14:textId="77777777" w:rsidR="002B360C" w:rsidRPr="00622D13" w:rsidRDefault="002B360C" w:rsidP="007C4EB7">
            <w:pPr>
              <w:spacing w:after="0" w:line="240" w:lineRule="auto"/>
              <w:jc w:val="right"/>
              <w:rPr>
                <w:rFonts w:ascii="Arial" w:eastAsia="Times New Roman" w:hAnsi="Arial" w:cs="Arial"/>
                <w:b/>
                <w:bCs/>
                <w:sz w:val="20"/>
                <w:szCs w:val="20"/>
                <w:lang w:eastAsia="en-GB"/>
              </w:rPr>
            </w:pPr>
          </w:p>
        </w:tc>
        <w:tc>
          <w:tcPr>
            <w:tcW w:w="770" w:type="dxa"/>
            <w:tcBorders>
              <w:top w:val="nil"/>
              <w:left w:val="nil"/>
              <w:bottom w:val="nil"/>
              <w:right w:val="nil"/>
            </w:tcBorders>
            <w:noWrap/>
            <w:vAlign w:val="bottom"/>
          </w:tcPr>
          <w:p w14:paraId="5D3556F4" w14:textId="77777777" w:rsidR="002B360C" w:rsidRPr="00622D13" w:rsidRDefault="002B360C" w:rsidP="007C4EB7">
            <w:pPr>
              <w:spacing w:after="0" w:line="240" w:lineRule="auto"/>
              <w:jc w:val="center"/>
              <w:rPr>
                <w:rFonts w:ascii="Arial" w:eastAsia="Times New Roman" w:hAnsi="Arial" w:cs="Arial"/>
                <w:b/>
                <w:bCs/>
                <w:sz w:val="20"/>
                <w:szCs w:val="20"/>
                <w:lang w:eastAsia="en-GB"/>
              </w:rPr>
            </w:pPr>
          </w:p>
        </w:tc>
        <w:tc>
          <w:tcPr>
            <w:tcW w:w="1391" w:type="dxa"/>
            <w:tcBorders>
              <w:top w:val="nil"/>
              <w:left w:val="nil"/>
              <w:bottom w:val="nil"/>
              <w:right w:val="nil"/>
            </w:tcBorders>
            <w:noWrap/>
            <w:vAlign w:val="bottom"/>
          </w:tcPr>
          <w:p w14:paraId="6255AEC6" w14:textId="77777777" w:rsidR="002B360C" w:rsidRPr="00622D13" w:rsidRDefault="002B360C" w:rsidP="007C4EB7">
            <w:pPr>
              <w:spacing w:after="0" w:line="240" w:lineRule="auto"/>
              <w:jc w:val="right"/>
              <w:rPr>
                <w:rFonts w:ascii="Arial" w:eastAsia="Times New Roman" w:hAnsi="Arial" w:cs="Arial"/>
                <w:b/>
                <w:bCs/>
                <w:sz w:val="20"/>
                <w:szCs w:val="20"/>
                <w:lang w:eastAsia="en-GB"/>
              </w:rPr>
            </w:pPr>
          </w:p>
        </w:tc>
        <w:tc>
          <w:tcPr>
            <w:tcW w:w="1192" w:type="dxa"/>
            <w:tcBorders>
              <w:top w:val="nil"/>
              <w:left w:val="nil"/>
              <w:bottom w:val="nil"/>
              <w:right w:val="nil"/>
            </w:tcBorders>
            <w:noWrap/>
            <w:vAlign w:val="bottom"/>
          </w:tcPr>
          <w:p w14:paraId="0C1EBD7F" w14:textId="77777777" w:rsidR="002B360C" w:rsidRPr="00622D13" w:rsidRDefault="002B360C" w:rsidP="007C4EB7">
            <w:pPr>
              <w:spacing w:after="0" w:line="240" w:lineRule="auto"/>
              <w:jc w:val="right"/>
              <w:rPr>
                <w:rFonts w:ascii="Arial" w:eastAsia="Times New Roman" w:hAnsi="Arial" w:cs="Arial"/>
                <w:b/>
                <w:bCs/>
                <w:sz w:val="20"/>
                <w:szCs w:val="20"/>
                <w:lang w:eastAsia="en-GB"/>
              </w:rPr>
            </w:pPr>
          </w:p>
        </w:tc>
        <w:tc>
          <w:tcPr>
            <w:tcW w:w="1136" w:type="dxa"/>
            <w:tcBorders>
              <w:top w:val="nil"/>
              <w:left w:val="nil"/>
              <w:bottom w:val="nil"/>
              <w:right w:val="nil"/>
            </w:tcBorders>
            <w:noWrap/>
            <w:vAlign w:val="bottom"/>
          </w:tcPr>
          <w:p w14:paraId="12586344" w14:textId="77777777" w:rsidR="002B360C" w:rsidRPr="00622D13" w:rsidRDefault="002B360C" w:rsidP="007C4EB7">
            <w:pPr>
              <w:spacing w:after="0" w:line="240" w:lineRule="auto"/>
              <w:jc w:val="right"/>
              <w:rPr>
                <w:rFonts w:ascii="Arial" w:eastAsia="Times New Roman" w:hAnsi="Arial" w:cs="Arial"/>
                <w:b/>
                <w:bCs/>
                <w:sz w:val="20"/>
                <w:szCs w:val="20"/>
                <w:lang w:eastAsia="en-GB"/>
              </w:rPr>
            </w:pPr>
          </w:p>
        </w:tc>
        <w:tc>
          <w:tcPr>
            <w:tcW w:w="1136" w:type="dxa"/>
            <w:tcBorders>
              <w:top w:val="nil"/>
              <w:left w:val="nil"/>
              <w:bottom w:val="nil"/>
              <w:right w:val="nil"/>
            </w:tcBorders>
            <w:noWrap/>
            <w:vAlign w:val="bottom"/>
          </w:tcPr>
          <w:p w14:paraId="63E4EF08" w14:textId="77777777" w:rsidR="002B360C" w:rsidRPr="00622D13" w:rsidRDefault="002B360C" w:rsidP="007C4EB7">
            <w:pPr>
              <w:spacing w:after="0" w:line="240" w:lineRule="auto"/>
              <w:jc w:val="right"/>
              <w:rPr>
                <w:rFonts w:ascii="Arial" w:eastAsia="Times New Roman" w:hAnsi="Arial" w:cs="Arial"/>
                <w:b/>
                <w:bCs/>
                <w:sz w:val="20"/>
                <w:szCs w:val="20"/>
                <w:lang w:eastAsia="en-GB"/>
              </w:rPr>
            </w:pPr>
          </w:p>
        </w:tc>
      </w:tr>
      <w:tr w:rsidR="002B360C" w:rsidRPr="00622D13" w14:paraId="4555CDAC" w14:textId="77777777" w:rsidTr="007C4EB7">
        <w:trPr>
          <w:trHeight w:val="167"/>
        </w:trPr>
        <w:tc>
          <w:tcPr>
            <w:tcW w:w="3151" w:type="dxa"/>
            <w:gridSpan w:val="4"/>
            <w:tcBorders>
              <w:top w:val="nil"/>
              <w:left w:val="nil"/>
              <w:bottom w:val="nil"/>
              <w:right w:val="nil"/>
            </w:tcBorders>
            <w:noWrap/>
            <w:vAlign w:val="bottom"/>
          </w:tcPr>
          <w:p w14:paraId="4E8B3704" w14:textId="77777777" w:rsidR="002B360C" w:rsidRPr="00622D13" w:rsidRDefault="002B360C" w:rsidP="007C4EB7">
            <w:pPr>
              <w:spacing w:after="0" w:line="240" w:lineRule="auto"/>
              <w:rPr>
                <w:rFonts w:ascii="Arial" w:eastAsia="Times New Roman" w:hAnsi="Arial" w:cs="Arial"/>
                <w:sz w:val="20"/>
                <w:szCs w:val="20"/>
                <w:lang w:eastAsia="en-GB"/>
              </w:rPr>
            </w:pPr>
            <w:r w:rsidRPr="00622D13">
              <w:rPr>
                <w:rFonts w:ascii="Arial" w:eastAsia="Times New Roman" w:hAnsi="Arial" w:cs="Arial"/>
                <w:b/>
                <w:bCs/>
                <w:sz w:val="20"/>
                <w:szCs w:val="20"/>
                <w:lang w:eastAsia="en-GB"/>
              </w:rPr>
              <w:t>Incoming from:</w:t>
            </w:r>
          </w:p>
        </w:tc>
        <w:tc>
          <w:tcPr>
            <w:tcW w:w="770" w:type="dxa"/>
            <w:tcBorders>
              <w:top w:val="nil"/>
              <w:left w:val="nil"/>
              <w:bottom w:val="nil"/>
              <w:right w:val="nil"/>
            </w:tcBorders>
            <w:noWrap/>
            <w:vAlign w:val="bottom"/>
          </w:tcPr>
          <w:p w14:paraId="4DCA793B"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bottom w:val="nil"/>
              <w:right w:val="nil"/>
            </w:tcBorders>
            <w:noWrap/>
            <w:vAlign w:val="bottom"/>
          </w:tcPr>
          <w:p w14:paraId="6B99B209"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92" w:type="dxa"/>
            <w:tcBorders>
              <w:top w:val="nil"/>
              <w:left w:val="nil"/>
              <w:bottom w:val="nil"/>
              <w:right w:val="nil"/>
            </w:tcBorders>
            <w:noWrap/>
            <w:vAlign w:val="bottom"/>
          </w:tcPr>
          <w:p w14:paraId="024FE8CD"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4EA2B8BE"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53963AAC" w14:textId="77777777" w:rsidR="002B360C" w:rsidRPr="00622D13" w:rsidRDefault="002B360C" w:rsidP="007C4EB7">
            <w:pPr>
              <w:spacing w:after="0" w:line="240" w:lineRule="auto"/>
              <w:rPr>
                <w:rFonts w:ascii="Arial" w:eastAsia="Times New Roman" w:hAnsi="Arial" w:cs="Arial"/>
                <w:sz w:val="20"/>
                <w:szCs w:val="20"/>
                <w:lang w:eastAsia="en-GB"/>
              </w:rPr>
            </w:pPr>
          </w:p>
        </w:tc>
      </w:tr>
      <w:tr w:rsidR="002B360C" w:rsidRPr="00622D13" w14:paraId="24B7E5AD" w14:textId="77777777" w:rsidTr="007C4EB7">
        <w:trPr>
          <w:trHeight w:val="167"/>
        </w:trPr>
        <w:tc>
          <w:tcPr>
            <w:tcW w:w="1117" w:type="dxa"/>
            <w:tcBorders>
              <w:top w:val="nil"/>
              <w:left w:val="nil"/>
              <w:bottom w:val="nil"/>
              <w:right w:val="nil"/>
            </w:tcBorders>
            <w:noWrap/>
            <w:vAlign w:val="bottom"/>
          </w:tcPr>
          <w:p w14:paraId="07C01CA0" w14:textId="77777777" w:rsidR="002B360C" w:rsidRPr="00622D13" w:rsidRDefault="002B360C" w:rsidP="007C4EB7">
            <w:pPr>
              <w:spacing w:after="0" w:line="240" w:lineRule="auto"/>
              <w:rPr>
                <w:rFonts w:ascii="Arial" w:eastAsia="Times New Roman" w:hAnsi="Arial" w:cs="Arial"/>
                <w:b/>
                <w:bCs/>
                <w:sz w:val="20"/>
                <w:szCs w:val="20"/>
                <w:lang w:eastAsia="en-GB"/>
              </w:rPr>
            </w:pPr>
          </w:p>
        </w:tc>
        <w:tc>
          <w:tcPr>
            <w:tcW w:w="755" w:type="dxa"/>
            <w:tcBorders>
              <w:top w:val="nil"/>
              <w:left w:val="nil"/>
              <w:bottom w:val="nil"/>
              <w:right w:val="nil"/>
            </w:tcBorders>
            <w:noWrap/>
            <w:vAlign w:val="bottom"/>
          </w:tcPr>
          <w:p w14:paraId="7016D122"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279" w:type="dxa"/>
            <w:gridSpan w:val="2"/>
            <w:tcBorders>
              <w:top w:val="nil"/>
              <w:left w:val="nil"/>
              <w:bottom w:val="nil"/>
              <w:right w:val="nil"/>
            </w:tcBorders>
            <w:noWrap/>
            <w:vAlign w:val="bottom"/>
          </w:tcPr>
          <w:p w14:paraId="3661E93B"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770" w:type="dxa"/>
            <w:tcBorders>
              <w:top w:val="nil"/>
              <w:left w:val="nil"/>
              <w:bottom w:val="nil"/>
              <w:right w:val="nil"/>
            </w:tcBorders>
            <w:noWrap/>
            <w:vAlign w:val="bottom"/>
          </w:tcPr>
          <w:p w14:paraId="653D5B37"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bottom w:val="nil"/>
              <w:right w:val="nil"/>
            </w:tcBorders>
            <w:noWrap/>
            <w:vAlign w:val="bottom"/>
          </w:tcPr>
          <w:p w14:paraId="7DE14490"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92" w:type="dxa"/>
            <w:tcBorders>
              <w:top w:val="nil"/>
              <w:left w:val="nil"/>
              <w:bottom w:val="nil"/>
              <w:right w:val="nil"/>
            </w:tcBorders>
            <w:noWrap/>
            <w:vAlign w:val="bottom"/>
          </w:tcPr>
          <w:p w14:paraId="4610449E"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7925486C" w14:textId="77777777" w:rsidR="002B360C" w:rsidRPr="00622D13" w:rsidRDefault="002B360C" w:rsidP="007C4EB7">
            <w:pPr>
              <w:spacing w:after="0" w:line="240" w:lineRule="auto"/>
              <w:rPr>
                <w:rFonts w:ascii="Arial" w:eastAsia="Times New Roman" w:hAnsi="Arial" w:cs="Arial"/>
                <w:b/>
                <w:bCs/>
                <w:sz w:val="20"/>
                <w:szCs w:val="20"/>
                <w:lang w:eastAsia="en-GB"/>
              </w:rPr>
            </w:pPr>
          </w:p>
        </w:tc>
        <w:tc>
          <w:tcPr>
            <w:tcW w:w="1136" w:type="dxa"/>
            <w:tcBorders>
              <w:top w:val="nil"/>
              <w:left w:val="nil"/>
              <w:bottom w:val="nil"/>
              <w:right w:val="nil"/>
            </w:tcBorders>
            <w:noWrap/>
            <w:vAlign w:val="bottom"/>
          </w:tcPr>
          <w:p w14:paraId="26584E13" w14:textId="77777777" w:rsidR="002B360C" w:rsidRPr="00622D13" w:rsidRDefault="002B360C" w:rsidP="007C4EB7">
            <w:pPr>
              <w:spacing w:after="0" w:line="240" w:lineRule="auto"/>
              <w:rPr>
                <w:rFonts w:ascii="Arial" w:eastAsia="Times New Roman" w:hAnsi="Arial" w:cs="Arial"/>
                <w:sz w:val="20"/>
                <w:szCs w:val="20"/>
                <w:lang w:eastAsia="en-GB"/>
              </w:rPr>
            </w:pPr>
          </w:p>
        </w:tc>
      </w:tr>
      <w:tr w:rsidR="002B360C" w:rsidRPr="00622D13" w14:paraId="3C1366FB" w14:textId="77777777" w:rsidTr="007C4EB7">
        <w:trPr>
          <w:trHeight w:val="167"/>
        </w:trPr>
        <w:tc>
          <w:tcPr>
            <w:tcW w:w="3151" w:type="dxa"/>
            <w:gridSpan w:val="4"/>
            <w:tcBorders>
              <w:top w:val="nil"/>
              <w:left w:val="nil"/>
              <w:bottom w:val="nil"/>
              <w:right w:val="nil"/>
            </w:tcBorders>
            <w:noWrap/>
            <w:vAlign w:val="bottom"/>
          </w:tcPr>
          <w:p w14:paraId="3DF2EF38" w14:textId="77777777" w:rsidR="002B360C" w:rsidRPr="00622D13" w:rsidRDefault="002B360C" w:rsidP="007C4EB7">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Income</w:t>
            </w:r>
            <w:r w:rsidRPr="00622D13">
              <w:rPr>
                <w:rFonts w:ascii="Arial" w:eastAsia="Times New Roman" w:hAnsi="Arial" w:cs="Arial"/>
                <w:b/>
                <w:bCs/>
                <w:sz w:val="20"/>
                <w:szCs w:val="20"/>
                <w:lang w:eastAsia="en-GB"/>
              </w:rPr>
              <w:t xml:space="preserve"> from</w:t>
            </w:r>
            <w:r>
              <w:rPr>
                <w:rFonts w:ascii="Arial" w:eastAsia="Times New Roman" w:hAnsi="Arial" w:cs="Arial"/>
                <w:b/>
                <w:bCs/>
                <w:sz w:val="20"/>
                <w:szCs w:val="20"/>
                <w:lang w:eastAsia="en-GB"/>
              </w:rPr>
              <w:t xml:space="preserve"> donations and grants</w:t>
            </w:r>
          </w:p>
        </w:tc>
        <w:tc>
          <w:tcPr>
            <w:tcW w:w="770" w:type="dxa"/>
            <w:tcBorders>
              <w:top w:val="nil"/>
              <w:left w:val="nil"/>
              <w:bottom w:val="nil"/>
              <w:right w:val="nil"/>
            </w:tcBorders>
            <w:noWrap/>
            <w:vAlign w:val="bottom"/>
          </w:tcPr>
          <w:p w14:paraId="2BD01B3A"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bottom w:val="nil"/>
              <w:right w:val="nil"/>
            </w:tcBorders>
            <w:noWrap/>
            <w:vAlign w:val="bottom"/>
          </w:tcPr>
          <w:p w14:paraId="69B1386A"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92" w:type="dxa"/>
            <w:tcBorders>
              <w:top w:val="nil"/>
              <w:left w:val="nil"/>
              <w:bottom w:val="nil"/>
              <w:right w:val="nil"/>
            </w:tcBorders>
            <w:noWrap/>
            <w:vAlign w:val="bottom"/>
          </w:tcPr>
          <w:p w14:paraId="4ECE2B20"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565944B0"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39ACFA84" w14:textId="77777777" w:rsidR="002B360C" w:rsidRPr="00622D13" w:rsidRDefault="002B360C" w:rsidP="007C4EB7">
            <w:pPr>
              <w:spacing w:after="0" w:line="240" w:lineRule="auto"/>
              <w:rPr>
                <w:rFonts w:ascii="Arial" w:eastAsia="Times New Roman" w:hAnsi="Arial" w:cs="Arial"/>
                <w:sz w:val="20"/>
                <w:szCs w:val="20"/>
                <w:lang w:eastAsia="en-GB"/>
              </w:rPr>
            </w:pPr>
          </w:p>
        </w:tc>
      </w:tr>
      <w:tr w:rsidR="002B360C" w:rsidRPr="00622D13" w14:paraId="24D221B5" w14:textId="77777777" w:rsidTr="007C4EB7">
        <w:trPr>
          <w:trHeight w:val="167"/>
        </w:trPr>
        <w:tc>
          <w:tcPr>
            <w:tcW w:w="1117" w:type="dxa"/>
            <w:tcBorders>
              <w:top w:val="nil"/>
              <w:left w:val="nil"/>
              <w:bottom w:val="nil"/>
              <w:right w:val="nil"/>
            </w:tcBorders>
            <w:noWrap/>
            <w:vAlign w:val="bottom"/>
          </w:tcPr>
          <w:p w14:paraId="4F627A88" w14:textId="77777777" w:rsidR="002B360C" w:rsidRPr="00622D13" w:rsidRDefault="002B360C" w:rsidP="007C4EB7">
            <w:pPr>
              <w:spacing w:after="0" w:line="240" w:lineRule="auto"/>
              <w:rPr>
                <w:rFonts w:ascii="Arial" w:eastAsia="Times New Roman" w:hAnsi="Arial" w:cs="Arial"/>
                <w:b/>
                <w:bCs/>
                <w:sz w:val="20"/>
                <w:szCs w:val="20"/>
                <w:lang w:eastAsia="en-GB"/>
              </w:rPr>
            </w:pPr>
          </w:p>
        </w:tc>
        <w:tc>
          <w:tcPr>
            <w:tcW w:w="755" w:type="dxa"/>
            <w:tcBorders>
              <w:top w:val="nil"/>
              <w:left w:val="nil"/>
              <w:bottom w:val="nil"/>
              <w:right w:val="nil"/>
            </w:tcBorders>
            <w:noWrap/>
            <w:vAlign w:val="bottom"/>
          </w:tcPr>
          <w:p w14:paraId="10039AF6"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279" w:type="dxa"/>
            <w:gridSpan w:val="2"/>
            <w:tcBorders>
              <w:top w:val="nil"/>
              <w:left w:val="nil"/>
              <w:bottom w:val="nil"/>
              <w:right w:val="nil"/>
            </w:tcBorders>
            <w:noWrap/>
            <w:vAlign w:val="bottom"/>
          </w:tcPr>
          <w:p w14:paraId="755C83E4"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770" w:type="dxa"/>
            <w:tcBorders>
              <w:top w:val="nil"/>
              <w:left w:val="nil"/>
              <w:bottom w:val="nil"/>
              <w:right w:val="nil"/>
            </w:tcBorders>
            <w:noWrap/>
            <w:vAlign w:val="bottom"/>
          </w:tcPr>
          <w:p w14:paraId="793CA854"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bottom w:val="nil"/>
              <w:right w:val="nil"/>
            </w:tcBorders>
            <w:noWrap/>
            <w:vAlign w:val="bottom"/>
          </w:tcPr>
          <w:p w14:paraId="27128AF0"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92" w:type="dxa"/>
            <w:tcBorders>
              <w:top w:val="nil"/>
              <w:left w:val="nil"/>
              <w:bottom w:val="nil"/>
              <w:right w:val="nil"/>
            </w:tcBorders>
            <w:noWrap/>
            <w:vAlign w:val="bottom"/>
          </w:tcPr>
          <w:p w14:paraId="0D68ECBC"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0D4EB015" w14:textId="77777777" w:rsidR="002B360C" w:rsidRPr="00622D13" w:rsidRDefault="002B360C" w:rsidP="007C4EB7">
            <w:pPr>
              <w:spacing w:after="0" w:line="240" w:lineRule="auto"/>
              <w:rPr>
                <w:rFonts w:ascii="Arial" w:eastAsia="Times New Roman" w:hAnsi="Arial" w:cs="Arial"/>
                <w:b/>
                <w:bCs/>
                <w:sz w:val="20"/>
                <w:szCs w:val="20"/>
                <w:lang w:eastAsia="en-GB"/>
              </w:rPr>
            </w:pPr>
          </w:p>
        </w:tc>
        <w:tc>
          <w:tcPr>
            <w:tcW w:w="1136" w:type="dxa"/>
            <w:tcBorders>
              <w:top w:val="nil"/>
              <w:left w:val="nil"/>
              <w:bottom w:val="nil"/>
              <w:right w:val="nil"/>
            </w:tcBorders>
            <w:noWrap/>
            <w:vAlign w:val="bottom"/>
          </w:tcPr>
          <w:p w14:paraId="1EC5C98E" w14:textId="77777777" w:rsidR="002B360C" w:rsidRPr="00622D13" w:rsidRDefault="002B360C" w:rsidP="007C4EB7">
            <w:pPr>
              <w:spacing w:after="0" w:line="240" w:lineRule="auto"/>
              <w:rPr>
                <w:rFonts w:ascii="Arial" w:eastAsia="Times New Roman" w:hAnsi="Arial" w:cs="Arial"/>
                <w:sz w:val="20"/>
                <w:szCs w:val="20"/>
                <w:lang w:eastAsia="en-GB"/>
              </w:rPr>
            </w:pPr>
          </w:p>
        </w:tc>
      </w:tr>
      <w:tr w:rsidR="002B360C" w:rsidRPr="00622D13" w14:paraId="76A959B5" w14:textId="77777777" w:rsidTr="007C4EB7">
        <w:trPr>
          <w:trHeight w:val="167"/>
        </w:trPr>
        <w:tc>
          <w:tcPr>
            <w:tcW w:w="1117" w:type="dxa"/>
            <w:tcBorders>
              <w:top w:val="nil"/>
              <w:left w:val="nil"/>
              <w:bottom w:val="nil"/>
              <w:right w:val="nil"/>
            </w:tcBorders>
            <w:noWrap/>
            <w:vAlign w:val="bottom"/>
          </w:tcPr>
          <w:p w14:paraId="2C63DD6B" w14:textId="77777777" w:rsidR="002B360C" w:rsidRPr="00622D13" w:rsidRDefault="002B360C" w:rsidP="007C4EB7">
            <w:pPr>
              <w:spacing w:after="0" w:line="240" w:lineRule="auto"/>
              <w:rPr>
                <w:rFonts w:ascii="Arial" w:eastAsia="Times New Roman" w:hAnsi="Arial" w:cs="Arial"/>
                <w:b/>
                <w:bCs/>
                <w:sz w:val="20"/>
                <w:szCs w:val="20"/>
                <w:lang w:eastAsia="en-GB"/>
              </w:rPr>
            </w:pPr>
          </w:p>
        </w:tc>
        <w:tc>
          <w:tcPr>
            <w:tcW w:w="2034" w:type="dxa"/>
            <w:gridSpan w:val="3"/>
            <w:tcBorders>
              <w:top w:val="nil"/>
              <w:left w:val="nil"/>
              <w:bottom w:val="nil"/>
              <w:right w:val="nil"/>
            </w:tcBorders>
            <w:noWrap/>
            <w:vAlign w:val="bottom"/>
          </w:tcPr>
          <w:p w14:paraId="0E322259" w14:textId="77777777" w:rsidR="002B360C" w:rsidRPr="00622D13" w:rsidRDefault="002B360C" w:rsidP="007C4EB7">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Grants receivable</w:t>
            </w:r>
          </w:p>
        </w:tc>
        <w:tc>
          <w:tcPr>
            <w:tcW w:w="770" w:type="dxa"/>
            <w:tcBorders>
              <w:top w:val="nil"/>
              <w:left w:val="nil"/>
              <w:bottom w:val="nil"/>
              <w:right w:val="nil"/>
            </w:tcBorders>
            <w:noWrap/>
            <w:vAlign w:val="bottom"/>
          </w:tcPr>
          <w:p w14:paraId="345C66F5"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right w:val="nil"/>
            </w:tcBorders>
            <w:noWrap/>
            <w:vAlign w:val="bottom"/>
          </w:tcPr>
          <w:p w14:paraId="57E68870"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329,200</w:t>
            </w:r>
          </w:p>
        </w:tc>
        <w:tc>
          <w:tcPr>
            <w:tcW w:w="1192" w:type="dxa"/>
            <w:tcBorders>
              <w:top w:val="nil"/>
              <w:left w:val="nil"/>
              <w:right w:val="nil"/>
            </w:tcBorders>
            <w:noWrap/>
            <w:vAlign w:val="bottom"/>
          </w:tcPr>
          <w:p w14:paraId="420D1CCF"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w:t>
            </w:r>
          </w:p>
        </w:tc>
        <w:tc>
          <w:tcPr>
            <w:tcW w:w="1136" w:type="dxa"/>
            <w:tcBorders>
              <w:top w:val="nil"/>
              <w:left w:val="nil"/>
              <w:right w:val="nil"/>
            </w:tcBorders>
            <w:noWrap/>
            <w:vAlign w:val="bottom"/>
          </w:tcPr>
          <w:p w14:paraId="0C170F2A"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329,200</w:t>
            </w:r>
          </w:p>
        </w:tc>
        <w:tc>
          <w:tcPr>
            <w:tcW w:w="1136" w:type="dxa"/>
            <w:tcBorders>
              <w:top w:val="nil"/>
              <w:left w:val="nil"/>
              <w:right w:val="nil"/>
            </w:tcBorders>
            <w:noWrap/>
            <w:vAlign w:val="bottom"/>
          </w:tcPr>
          <w:p w14:paraId="6BAD6930"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268,498</w:t>
            </w:r>
          </w:p>
        </w:tc>
      </w:tr>
      <w:tr w:rsidR="002B360C" w:rsidRPr="00622D13" w14:paraId="6B8E6F2B" w14:textId="77777777" w:rsidTr="007C4EB7">
        <w:trPr>
          <w:trHeight w:val="167"/>
        </w:trPr>
        <w:tc>
          <w:tcPr>
            <w:tcW w:w="1117" w:type="dxa"/>
            <w:tcBorders>
              <w:top w:val="nil"/>
              <w:left w:val="nil"/>
              <w:bottom w:val="nil"/>
              <w:right w:val="nil"/>
            </w:tcBorders>
            <w:noWrap/>
            <w:vAlign w:val="bottom"/>
          </w:tcPr>
          <w:p w14:paraId="59E37DF2" w14:textId="77777777" w:rsidR="002B360C" w:rsidRPr="00622D13" w:rsidRDefault="002B360C" w:rsidP="007C4EB7">
            <w:pPr>
              <w:spacing w:after="0" w:line="240" w:lineRule="auto"/>
              <w:rPr>
                <w:rFonts w:ascii="Arial" w:eastAsia="Times New Roman" w:hAnsi="Arial" w:cs="Arial"/>
                <w:b/>
                <w:bCs/>
                <w:sz w:val="20"/>
                <w:szCs w:val="20"/>
                <w:lang w:eastAsia="en-GB"/>
              </w:rPr>
            </w:pPr>
          </w:p>
        </w:tc>
        <w:tc>
          <w:tcPr>
            <w:tcW w:w="755" w:type="dxa"/>
            <w:tcBorders>
              <w:top w:val="nil"/>
              <w:left w:val="nil"/>
              <w:bottom w:val="nil"/>
              <w:right w:val="nil"/>
            </w:tcBorders>
            <w:noWrap/>
            <w:vAlign w:val="bottom"/>
          </w:tcPr>
          <w:p w14:paraId="07639D3C"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279" w:type="dxa"/>
            <w:gridSpan w:val="2"/>
            <w:tcBorders>
              <w:top w:val="nil"/>
              <w:left w:val="nil"/>
              <w:bottom w:val="nil"/>
              <w:right w:val="nil"/>
            </w:tcBorders>
            <w:noWrap/>
            <w:vAlign w:val="bottom"/>
          </w:tcPr>
          <w:p w14:paraId="1393C4FE"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770" w:type="dxa"/>
            <w:tcBorders>
              <w:top w:val="nil"/>
              <w:left w:val="nil"/>
              <w:bottom w:val="nil"/>
              <w:right w:val="nil"/>
            </w:tcBorders>
            <w:noWrap/>
            <w:vAlign w:val="bottom"/>
          </w:tcPr>
          <w:p w14:paraId="26F8EE9C"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bottom w:val="nil"/>
              <w:right w:val="nil"/>
            </w:tcBorders>
            <w:noWrap/>
            <w:vAlign w:val="bottom"/>
          </w:tcPr>
          <w:p w14:paraId="36E6A233"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92" w:type="dxa"/>
            <w:tcBorders>
              <w:top w:val="nil"/>
              <w:left w:val="nil"/>
              <w:bottom w:val="nil"/>
              <w:right w:val="nil"/>
            </w:tcBorders>
            <w:noWrap/>
            <w:vAlign w:val="bottom"/>
          </w:tcPr>
          <w:p w14:paraId="48E95BF6"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3B79D99D" w14:textId="77777777" w:rsidR="002B360C" w:rsidRPr="00622D13" w:rsidRDefault="002B360C" w:rsidP="007C4EB7">
            <w:pPr>
              <w:spacing w:after="0" w:line="240" w:lineRule="auto"/>
              <w:rPr>
                <w:rFonts w:ascii="Arial" w:eastAsia="Times New Roman" w:hAnsi="Arial" w:cs="Arial"/>
                <w:b/>
                <w:bCs/>
                <w:sz w:val="20"/>
                <w:szCs w:val="20"/>
                <w:lang w:eastAsia="en-GB"/>
              </w:rPr>
            </w:pPr>
          </w:p>
        </w:tc>
        <w:tc>
          <w:tcPr>
            <w:tcW w:w="1136" w:type="dxa"/>
            <w:tcBorders>
              <w:top w:val="nil"/>
              <w:left w:val="nil"/>
              <w:bottom w:val="nil"/>
              <w:right w:val="nil"/>
            </w:tcBorders>
            <w:noWrap/>
            <w:vAlign w:val="bottom"/>
          </w:tcPr>
          <w:p w14:paraId="4C9E2F6E" w14:textId="77777777" w:rsidR="002B360C" w:rsidRPr="00622D13" w:rsidRDefault="002B360C" w:rsidP="007C4EB7">
            <w:pPr>
              <w:spacing w:after="0" w:line="240" w:lineRule="auto"/>
              <w:rPr>
                <w:rFonts w:ascii="Arial" w:eastAsia="Times New Roman" w:hAnsi="Arial" w:cs="Arial"/>
                <w:sz w:val="20"/>
                <w:szCs w:val="20"/>
                <w:lang w:eastAsia="en-GB"/>
              </w:rPr>
            </w:pPr>
          </w:p>
        </w:tc>
      </w:tr>
      <w:tr w:rsidR="002B360C" w:rsidRPr="00622D13" w14:paraId="14E778C4" w14:textId="77777777" w:rsidTr="007C4EB7">
        <w:trPr>
          <w:trHeight w:val="167"/>
        </w:trPr>
        <w:tc>
          <w:tcPr>
            <w:tcW w:w="3921" w:type="dxa"/>
            <w:gridSpan w:val="5"/>
            <w:tcBorders>
              <w:top w:val="nil"/>
              <w:left w:val="nil"/>
              <w:bottom w:val="nil"/>
              <w:right w:val="nil"/>
            </w:tcBorders>
            <w:noWrap/>
            <w:vAlign w:val="bottom"/>
          </w:tcPr>
          <w:p w14:paraId="524BA727" w14:textId="77777777" w:rsidR="002B360C" w:rsidRPr="00622D13" w:rsidRDefault="002B360C" w:rsidP="007C4EB7">
            <w:pPr>
              <w:spacing w:after="0" w:line="240" w:lineRule="auto"/>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Income from charitable activities</w:t>
            </w:r>
          </w:p>
        </w:tc>
        <w:tc>
          <w:tcPr>
            <w:tcW w:w="1391" w:type="dxa"/>
            <w:tcBorders>
              <w:top w:val="nil"/>
              <w:left w:val="nil"/>
              <w:bottom w:val="nil"/>
              <w:right w:val="nil"/>
            </w:tcBorders>
            <w:noWrap/>
            <w:vAlign w:val="bottom"/>
          </w:tcPr>
          <w:p w14:paraId="3B58579D"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92" w:type="dxa"/>
            <w:tcBorders>
              <w:top w:val="nil"/>
              <w:left w:val="nil"/>
              <w:bottom w:val="nil"/>
              <w:right w:val="nil"/>
            </w:tcBorders>
            <w:noWrap/>
            <w:vAlign w:val="bottom"/>
          </w:tcPr>
          <w:p w14:paraId="4725F0B6"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15904552" w14:textId="77777777" w:rsidR="002B360C" w:rsidRPr="00622D13" w:rsidRDefault="002B360C" w:rsidP="007C4EB7">
            <w:pPr>
              <w:spacing w:after="0" w:line="240" w:lineRule="auto"/>
              <w:rPr>
                <w:rFonts w:ascii="Arial" w:eastAsia="Times New Roman" w:hAnsi="Arial" w:cs="Arial"/>
                <w:b/>
                <w:bCs/>
                <w:sz w:val="20"/>
                <w:szCs w:val="20"/>
                <w:lang w:eastAsia="en-GB"/>
              </w:rPr>
            </w:pPr>
          </w:p>
        </w:tc>
        <w:tc>
          <w:tcPr>
            <w:tcW w:w="1136" w:type="dxa"/>
            <w:tcBorders>
              <w:top w:val="nil"/>
              <w:left w:val="nil"/>
              <w:bottom w:val="nil"/>
              <w:right w:val="nil"/>
            </w:tcBorders>
            <w:noWrap/>
            <w:vAlign w:val="bottom"/>
          </w:tcPr>
          <w:p w14:paraId="5AC00E0A" w14:textId="77777777" w:rsidR="002B360C" w:rsidRPr="00622D13" w:rsidRDefault="002B360C" w:rsidP="007C4EB7">
            <w:pPr>
              <w:spacing w:after="0" w:line="240" w:lineRule="auto"/>
              <w:rPr>
                <w:rFonts w:ascii="Arial" w:eastAsia="Times New Roman" w:hAnsi="Arial" w:cs="Arial"/>
                <w:sz w:val="20"/>
                <w:szCs w:val="20"/>
                <w:lang w:eastAsia="en-GB"/>
              </w:rPr>
            </w:pPr>
          </w:p>
        </w:tc>
      </w:tr>
      <w:tr w:rsidR="002B360C" w:rsidRPr="00622D13" w14:paraId="0EB64675" w14:textId="77777777" w:rsidTr="007C4EB7">
        <w:trPr>
          <w:trHeight w:val="167"/>
        </w:trPr>
        <w:tc>
          <w:tcPr>
            <w:tcW w:w="1117" w:type="dxa"/>
            <w:tcBorders>
              <w:top w:val="nil"/>
              <w:left w:val="nil"/>
              <w:bottom w:val="nil"/>
              <w:right w:val="nil"/>
            </w:tcBorders>
            <w:noWrap/>
            <w:vAlign w:val="bottom"/>
          </w:tcPr>
          <w:p w14:paraId="0F10B699" w14:textId="77777777" w:rsidR="002B360C" w:rsidRPr="00622D13" w:rsidRDefault="002B360C" w:rsidP="007C4EB7">
            <w:pPr>
              <w:spacing w:after="0" w:line="240" w:lineRule="auto"/>
              <w:rPr>
                <w:rFonts w:ascii="Arial" w:eastAsia="Times New Roman" w:hAnsi="Arial" w:cs="Arial"/>
                <w:b/>
                <w:bCs/>
                <w:sz w:val="20"/>
                <w:szCs w:val="20"/>
                <w:lang w:eastAsia="en-GB"/>
              </w:rPr>
            </w:pPr>
          </w:p>
        </w:tc>
        <w:tc>
          <w:tcPr>
            <w:tcW w:w="2034" w:type="dxa"/>
            <w:gridSpan w:val="3"/>
            <w:tcBorders>
              <w:top w:val="nil"/>
              <w:left w:val="nil"/>
              <w:bottom w:val="nil"/>
              <w:right w:val="nil"/>
            </w:tcBorders>
            <w:noWrap/>
            <w:vAlign w:val="bottom"/>
          </w:tcPr>
          <w:p w14:paraId="0F39B253"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770" w:type="dxa"/>
            <w:tcBorders>
              <w:top w:val="nil"/>
              <w:left w:val="nil"/>
              <w:bottom w:val="nil"/>
              <w:right w:val="nil"/>
            </w:tcBorders>
            <w:noWrap/>
            <w:vAlign w:val="bottom"/>
          </w:tcPr>
          <w:p w14:paraId="337ACA1C"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bottom w:val="nil"/>
              <w:right w:val="nil"/>
            </w:tcBorders>
            <w:noWrap/>
            <w:vAlign w:val="bottom"/>
          </w:tcPr>
          <w:p w14:paraId="08A8513E" w14:textId="77777777" w:rsidR="002B360C" w:rsidRPr="00622D13" w:rsidRDefault="002B360C" w:rsidP="007C4EB7">
            <w:pPr>
              <w:spacing w:after="0" w:line="240" w:lineRule="auto"/>
              <w:jc w:val="right"/>
              <w:rPr>
                <w:rFonts w:ascii="Arial" w:eastAsia="Times New Roman" w:hAnsi="Arial" w:cs="Arial"/>
                <w:sz w:val="20"/>
                <w:szCs w:val="20"/>
                <w:lang w:eastAsia="en-GB"/>
              </w:rPr>
            </w:pPr>
          </w:p>
        </w:tc>
        <w:tc>
          <w:tcPr>
            <w:tcW w:w="1192" w:type="dxa"/>
            <w:tcBorders>
              <w:top w:val="nil"/>
              <w:left w:val="nil"/>
              <w:bottom w:val="nil"/>
              <w:right w:val="nil"/>
            </w:tcBorders>
            <w:noWrap/>
            <w:vAlign w:val="bottom"/>
          </w:tcPr>
          <w:p w14:paraId="3C416C6C" w14:textId="77777777" w:rsidR="002B360C" w:rsidRPr="00622D13" w:rsidRDefault="002B360C" w:rsidP="007C4EB7">
            <w:pPr>
              <w:spacing w:after="0" w:line="240" w:lineRule="auto"/>
              <w:jc w:val="right"/>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34E94E37" w14:textId="77777777" w:rsidR="002B360C" w:rsidRPr="00622D13" w:rsidRDefault="002B360C" w:rsidP="007C4EB7">
            <w:pPr>
              <w:spacing w:after="0" w:line="240" w:lineRule="auto"/>
              <w:jc w:val="right"/>
              <w:rPr>
                <w:rFonts w:ascii="Arial" w:eastAsia="Times New Roman" w:hAnsi="Arial" w:cs="Arial"/>
                <w:b/>
                <w:bCs/>
                <w:sz w:val="20"/>
                <w:szCs w:val="20"/>
                <w:lang w:eastAsia="en-GB"/>
              </w:rPr>
            </w:pPr>
          </w:p>
        </w:tc>
        <w:tc>
          <w:tcPr>
            <w:tcW w:w="1136" w:type="dxa"/>
            <w:tcBorders>
              <w:top w:val="nil"/>
              <w:left w:val="nil"/>
              <w:bottom w:val="nil"/>
              <w:right w:val="nil"/>
            </w:tcBorders>
            <w:noWrap/>
            <w:vAlign w:val="bottom"/>
          </w:tcPr>
          <w:p w14:paraId="756A6BCB" w14:textId="77777777" w:rsidR="002B360C" w:rsidRPr="00622D13" w:rsidRDefault="002B360C" w:rsidP="007C4EB7">
            <w:pPr>
              <w:spacing w:after="0" w:line="240" w:lineRule="auto"/>
              <w:jc w:val="right"/>
              <w:rPr>
                <w:rFonts w:ascii="Arial" w:eastAsia="Times New Roman" w:hAnsi="Arial" w:cs="Arial"/>
                <w:sz w:val="20"/>
                <w:szCs w:val="20"/>
                <w:lang w:eastAsia="en-GB"/>
              </w:rPr>
            </w:pPr>
          </w:p>
        </w:tc>
      </w:tr>
      <w:tr w:rsidR="002B360C" w:rsidRPr="00622D13" w14:paraId="01940696" w14:textId="77777777" w:rsidTr="007C4EB7">
        <w:trPr>
          <w:trHeight w:val="167"/>
        </w:trPr>
        <w:tc>
          <w:tcPr>
            <w:tcW w:w="1117" w:type="dxa"/>
            <w:tcBorders>
              <w:top w:val="nil"/>
              <w:left w:val="nil"/>
              <w:bottom w:val="nil"/>
              <w:right w:val="nil"/>
            </w:tcBorders>
            <w:noWrap/>
            <w:vAlign w:val="bottom"/>
          </w:tcPr>
          <w:p w14:paraId="01B9A5CA" w14:textId="77777777" w:rsidR="002B360C" w:rsidRPr="00622D13" w:rsidRDefault="002B360C" w:rsidP="007C4EB7">
            <w:pPr>
              <w:spacing w:after="0" w:line="240" w:lineRule="auto"/>
              <w:rPr>
                <w:rFonts w:ascii="Arial" w:eastAsia="Times New Roman" w:hAnsi="Arial" w:cs="Arial"/>
                <w:b/>
                <w:bCs/>
                <w:sz w:val="20"/>
                <w:szCs w:val="20"/>
                <w:lang w:eastAsia="en-GB"/>
              </w:rPr>
            </w:pPr>
          </w:p>
        </w:tc>
        <w:tc>
          <w:tcPr>
            <w:tcW w:w="2034" w:type="dxa"/>
            <w:gridSpan w:val="3"/>
            <w:tcBorders>
              <w:top w:val="nil"/>
              <w:left w:val="nil"/>
              <w:bottom w:val="nil"/>
              <w:right w:val="nil"/>
            </w:tcBorders>
            <w:noWrap/>
            <w:vAlign w:val="bottom"/>
          </w:tcPr>
          <w:p w14:paraId="4A19DB19" w14:textId="77777777" w:rsidR="002B360C" w:rsidRPr="00622D13" w:rsidRDefault="002B360C" w:rsidP="007C4EB7">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Conference Income</w:t>
            </w:r>
          </w:p>
        </w:tc>
        <w:tc>
          <w:tcPr>
            <w:tcW w:w="770" w:type="dxa"/>
            <w:tcBorders>
              <w:top w:val="nil"/>
              <w:left w:val="nil"/>
              <w:bottom w:val="nil"/>
              <w:right w:val="nil"/>
            </w:tcBorders>
            <w:noWrap/>
            <w:vAlign w:val="bottom"/>
          </w:tcPr>
          <w:p w14:paraId="5CF72812"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bottom w:val="nil"/>
              <w:right w:val="nil"/>
            </w:tcBorders>
            <w:noWrap/>
            <w:vAlign w:val="bottom"/>
          </w:tcPr>
          <w:p w14:paraId="10C93127"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77,781</w:t>
            </w:r>
          </w:p>
        </w:tc>
        <w:tc>
          <w:tcPr>
            <w:tcW w:w="1192" w:type="dxa"/>
            <w:tcBorders>
              <w:top w:val="nil"/>
              <w:left w:val="nil"/>
              <w:bottom w:val="nil"/>
              <w:right w:val="nil"/>
            </w:tcBorders>
            <w:noWrap/>
            <w:vAlign w:val="bottom"/>
          </w:tcPr>
          <w:p w14:paraId="116F6D41"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w:t>
            </w:r>
          </w:p>
        </w:tc>
        <w:tc>
          <w:tcPr>
            <w:tcW w:w="1136" w:type="dxa"/>
            <w:tcBorders>
              <w:top w:val="nil"/>
              <w:left w:val="nil"/>
              <w:bottom w:val="nil"/>
              <w:right w:val="nil"/>
            </w:tcBorders>
            <w:noWrap/>
            <w:vAlign w:val="bottom"/>
          </w:tcPr>
          <w:p w14:paraId="7ABF000C"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77,781</w:t>
            </w:r>
          </w:p>
        </w:tc>
        <w:tc>
          <w:tcPr>
            <w:tcW w:w="1136" w:type="dxa"/>
            <w:tcBorders>
              <w:top w:val="nil"/>
              <w:left w:val="nil"/>
              <w:bottom w:val="nil"/>
              <w:right w:val="nil"/>
            </w:tcBorders>
            <w:noWrap/>
            <w:vAlign w:val="bottom"/>
          </w:tcPr>
          <w:p w14:paraId="0C71B75C"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52,332</w:t>
            </w:r>
          </w:p>
        </w:tc>
      </w:tr>
      <w:tr w:rsidR="002B360C" w:rsidRPr="00622D13" w14:paraId="5EAF1A64" w14:textId="77777777" w:rsidTr="007C4EB7">
        <w:trPr>
          <w:trHeight w:val="167"/>
        </w:trPr>
        <w:tc>
          <w:tcPr>
            <w:tcW w:w="1117" w:type="dxa"/>
            <w:tcBorders>
              <w:top w:val="nil"/>
              <w:left w:val="nil"/>
              <w:bottom w:val="nil"/>
              <w:right w:val="nil"/>
            </w:tcBorders>
            <w:noWrap/>
            <w:vAlign w:val="bottom"/>
          </w:tcPr>
          <w:p w14:paraId="26CD6AE1" w14:textId="77777777" w:rsidR="002B360C" w:rsidRPr="00622D13" w:rsidRDefault="002B360C" w:rsidP="007C4EB7">
            <w:pPr>
              <w:spacing w:after="0" w:line="240" w:lineRule="auto"/>
              <w:rPr>
                <w:rFonts w:ascii="Arial" w:eastAsia="Times New Roman" w:hAnsi="Arial" w:cs="Arial"/>
                <w:b/>
                <w:bCs/>
                <w:sz w:val="20"/>
                <w:szCs w:val="20"/>
                <w:lang w:eastAsia="en-GB"/>
              </w:rPr>
            </w:pPr>
          </w:p>
        </w:tc>
        <w:tc>
          <w:tcPr>
            <w:tcW w:w="2034" w:type="dxa"/>
            <w:gridSpan w:val="3"/>
            <w:tcBorders>
              <w:top w:val="nil"/>
              <w:left w:val="nil"/>
              <w:bottom w:val="nil"/>
              <w:right w:val="nil"/>
            </w:tcBorders>
            <w:noWrap/>
            <w:vAlign w:val="bottom"/>
          </w:tcPr>
          <w:p w14:paraId="318A1108" w14:textId="77777777" w:rsidR="002B360C" w:rsidRPr="00622D13" w:rsidRDefault="002B360C" w:rsidP="007C4EB7">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Project and Services</w:t>
            </w:r>
          </w:p>
        </w:tc>
        <w:tc>
          <w:tcPr>
            <w:tcW w:w="770" w:type="dxa"/>
            <w:tcBorders>
              <w:top w:val="nil"/>
              <w:left w:val="nil"/>
              <w:bottom w:val="nil"/>
              <w:right w:val="nil"/>
            </w:tcBorders>
            <w:noWrap/>
            <w:vAlign w:val="bottom"/>
          </w:tcPr>
          <w:p w14:paraId="18BC3657"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bottom w:val="nil"/>
              <w:right w:val="nil"/>
            </w:tcBorders>
            <w:noWrap/>
            <w:vAlign w:val="bottom"/>
          </w:tcPr>
          <w:p w14:paraId="077D5BF2"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429,857</w:t>
            </w:r>
          </w:p>
        </w:tc>
        <w:tc>
          <w:tcPr>
            <w:tcW w:w="1192" w:type="dxa"/>
            <w:tcBorders>
              <w:top w:val="nil"/>
              <w:left w:val="nil"/>
              <w:bottom w:val="nil"/>
              <w:right w:val="nil"/>
            </w:tcBorders>
            <w:noWrap/>
            <w:vAlign w:val="bottom"/>
          </w:tcPr>
          <w:p w14:paraId="6F3D14D0"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w:t>
            </w:r>
          </w:p>
        </w:tc>
        <w:tc>
          <w:tcPr>
            <w:tcW w:w="1136" w:type="dxa"/>
            <w:tcBorders>
              <w:top w:val="nil"/>
              <w:left w:val="nil"/>
              <w:bottom w:val="nil"/>
              <w:right w:val="nil"/>
            </w:tcBorders>
            <w:noWrap/>
            <w:vAlign w:val="bottom"/>
          </w:tcPr>
          <w:p w14:paraId="1554531C"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429,857</w:t>
            </w:r>
          </w:p>
        </w:tc>
        <w:tc>
          <w:tcPr>
            <w:tcW w:w="1136" w:type="dxa"/>
            <w:tcBorders>
              <w:top w:val="nil"/>
              <w:left w:val="nil"/>
              <w:bottom w:val="nil"/>
              <w:right w:val="nil"/>
            </w:tcBorders>
            <w:noWrap/>
            <w:vAlign w:val="bottom"/>
          </w:tcPr>
          <w:p w14:paraId="5F050574"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638,578</w:t>
            </w:r>
          </w:p>
        </w:tc>
      </w:tr>
      <w:tr w:rsidR="002B360C" w:rsidRPr="00622D13" w14:paraId="1E4D642B" w14:textId="77777777" w:rsidTr="007C4EB7">
        <w:trPr>
          <w:trHeight w:val="167"/>
        </w:trPr>
        <w:tc>
          <w:tcPr>
            <w:tcW w:w="1117" w:type="dxa"/>
            <w:tcBorders>
              <w:top w:val="nil"/>
              <w:left w:val="nil"/>
              <w:bottom w:val="nil"/>
              <w:right w:val="nil"/>
            </w:tcBorders>
            <w:noWrap/>
            <w:vAlign w:val="bottom"/>
          </w:tcPr>
          <w:p w14:paraId="7E9453B4" w14:textId="77777777" w:rsidR="002B360C" w:rsidRPr="00622D13" w:rsidRDefault="002B360C" w:rsidP="007C4EB7">
            <w:pPr>
              <w:spacing w:after="0" w:line="240" w:lineRule="auto"/>
              <w:rPr>
                <w:rFonts w:ascii="Arial" w:eastAsia="Times New Roman" w:hAnsi="Arial" w:cs="Arial"/>
                <w:b/>
                <w:bCs/>
                <w:sz w:val="20"/>
                <w:szCs w:val="20"/>
                <w:lang w:eastAsia="en-GB"/>
              </w:rPr>
            </w:pPr>
          </w:p>
        </w:tc>
        <w:tc>
          <w:tcPr>
            <w:tcW w:w="2034" w:type="dxa"/>
            <w:gridSpan w:val="3"/>
            <w:tcBorders>
              <w:top w:val="nil"/>
              <w:left w:val="nil"/>
              <w:bottom w:val="nil"/>
              <w:right w:val="nil"/>
            </w:tcBorders>
            <w:noWrap/>
            <w:vAlign w:val="bottom"/>
          </w:tcPr>
          <w:p w14:paraId="1B5C1761" w14:textId="77777777" w:rsidR="002B360C" w:rsidRPr="00622D13" w:rsidRDefault="002B360C" w:rsidP="007C4EB7">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Sponsorship</w:t>
            </w:r>
          </w:p>
        </w:tc>
        <w:tc>
          <w:tcPr>
            <w:tcW w:w="770" w:type="dxa"/>
            <w:tcBorders>
              <w:top w:val="nil"/>
              <w:left w:val="nil"/>
              <w:bottom w:val="nil"/>
              <w:right w:val="nil"/>
            </w:tcBorders>
            <w:noWrap/>
            <w:vAlign w:val="bottom"/>
          </w:tcPr>
          <w:p w14:paraId="36F9A8CC"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right w:val="nil"/>
            </w:tcBorders>
            <w:noWrap/>
            <w:vAlign w:val="bottom"/>
          </w:tcPr>
          <w:p w14:paraId="22CD7BAB"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w:t>
            </w:r>
          </w:p>
        </w:tc>
        <w:tc>
          <w:tcPr>
            <w:tcW w:w="1192" w:type="dxa"/>
            <w:tcBorders>
              <w:top w:val="nil"/>
              <w:left w:val="nil"/>
              <w:right w:val="nil"/>
            </w:tcBorders>
            <w:noWrap/>
            <w:vAlign w:val="bottom"/>
          </w:tcPr>
          <w:p w14:paraId="400E15A1"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w:t>
            </w:r>
          </w:p>
        </w:tc>
        <w:tc>
          <w:tcPr>
            <w:tcW w:w="1136" w:type="dxa"/>
            <w:tcBorders>
              <w:top w:val="nil"/>
              <w:left w:val="nil"/>
              <w:right w:val="nil"/>
            </w:tcBorders>
            <w:noWrap/>
            <w:vAlign w:val="bottom"/>
          </w:tcPr>
          <w:p w14:paraId="77609867"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c>
          <w:tcPr>
            <w:tcW w:w="1136" w:type="dxa"/>
            <w:tcBorders>
              <w:top w:val="nil"/>
              <w:left w:val="nil"/>
              <w:right w:val="nil"/>
            </w:tcBorders>
            <w:noWrap/>
            <w:vAlign w:val="bottom"/>
          </w:tcPr>
          <w:p w14:paraId="4FC39C3B"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2,000</w:t>
            </w:r>
          </w:p>
        </w:tc>
      </w:tr>
      <w:tr w:rsidR="002B360C" w:rsidRPr="00622D13" w14:paraId="6C20F2CB" w14:textId="77777777" w:rsidTr="007C4EB7">
        <w:trPr>
          <w:trHeight w:val="167"/>
        </w:trPr>
        <w:tc>
          <w:tcPr>
            <w:tcW w:w="1117" w:type="dxa"/>
            <w:tcBorders>
              <w:top w:val="nil"/>
              <w:left w:val="nil"/>
              <w:bottom w:val="nil"/>
              <w:right w:val="nil"/>
            </w:tcBorders>
            <w:noWrap/>
            <w:vAlign w:val="bottom"/>
          </w:tcPr>
          <w:p w14:paraId="1A088C35" w14:textId="77777777" w:rsidR="002B360C" w:rsidRPr="00622D13" w:rsidRDefault="002B360C" w:rsidP="007C4EB7">
            <w:pPr>
              <w:spacing w:after="0" w:line="240" w:lineRule="auto"/>
              <w:rPr>
                <w:rFonts w:ascii="Arial" w:eastAsia="Times New Roman" w:hAnsi="Arial" w:cs="Arial"/>
                <w:b/>
                <w:bCs/>
                <w:sz w:val="20"/>
                <w:szCs w:val="20"/>
                <w:lang w:eastAsia="en-GB"/>
              </w:rPr>
            </w:pPr>
          </w:p>
        </w:tc>
        <w:tc>
          <w:tcPr>
            <w:tcW w:w="2034" w:type="dxa"/>
            <w:gridSpan w:val="3"/>
            <w:tcBorders>
              <w:top w:val="nil"/>
              <w:left w:val="nil"/>
              <w:bottom w:val="nil"/>
              <w:right w:val="nil"/>
            </w:tcBorders>
            <w:noWrap/>
            <w:vAlign w:val="bottom"/>
          </w:tcPr>
          <w:p w14:paraId="54F784C6" w14:textId="77777777" w:rsidR="002B360C" w:rsidRPr="00622D13" w:rsidRDefault="002B360C" w:rsidP="007C4EB7">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Investment income</w:t>
            </w:r>
          </w:p>
        </w:tc>
        <w:tc>
          <w:tcPr>
            <w:tcW w:w="770" w:type="dxa"/>
            <w:tcBorders>
              <w:top w:val="nil"/>
              <w:left w:val="nil"/>
              <w:bottom w:val="nil"/>
              <w:right w:val="nil"/>
            </w:tcBorders>
            <w:noWrap/>
            <w:vAlign w:val="bottom"/>
          </w:tcPr>
          <w:p w14:paraId="36AD909F" w14:textId="77777777" w:rsidR="002B360C" w:rsidRPr="00622D13" w:rsidRDefault="002B360C" w:rsidP="007C4EB7">
            <w:pPr>
              <w:spacing w:after="0" w:line="240" w:lineRule="auto"/>
              <w:jc w:val="center"/>
              <w:rPr>
                <w:rFonts w:ascii="Arial" w:eastAsia="Times New Roman" w:hAnsi="Arial" w:cs="Arial"/>
                <w:sz w:val="20"/>
                <w:szCs w:val="20"/>
                <w:lang w:eastAsia="en-GB"/>
              </w:rPr>
            </w:pPr>
            <w:r w:rsidRPr="00622D13">
              <w:rPr>
                <w:rFonts w:ascii="Arial" w:eastAsia="Times New Roman" w:hAnsi="Arial" w:cs="Arial"/>
                <w:sz w:val="20"/>
                <w:szCs w:val="20"/>
                <w:lang w:eastAsia="en-GB"/>
              </w:rPr>
              <w:fldChar w:fldCharType="begin"/>
            </w:r>
            <w:r w:rsidRPr="00622D13">
              <w:rPr>
                <w:rFonts w:ascii="Arial" w:eastAsia="Times New Roman" w:hAnsi="Arial" w:cs="Arial"/>
                <w:sz w:val="20"/>
                <w:szCs w:val="20"/>
                <w:lang w:eastAsia="en-GB"/>
              </w:rPr>
              <w:instrText xml:space="preserve"> REF _Ref353546550 \r \h  \* MERGEFORMAT </w:instrText>
            </w:r>
            <w:r w:rsidRPr="00622D13">
              <w:rPr>
                <w:rFonts w:ascii="Arial" w:eastAsia="Times New Roman" w:hAnsi="Arial" w:cs="Arial"/>
                <w:sz w:val="20"/>
                <w:szCs w:val="20"/>
                <w:lang w:eastAsia="en-GB"/>
              </w:rPr>
            </w:r>
            <w:r w:rsidRPr="00622D13">
              <w:rPr>
                <w:rFonts w:ascii="Arial" w:eastAsia="Times New Roman" w:hAnsi="Arial" w:cs="Arial"/>
                <w:sz w:val="20"/>
                <w:szCs w:val="20"/>
                <w:lang w:eastAsia="en-GB"/>
              </w:rPr>
              <w:fldChar w:fldCharType="separate"/>
            </w:r>
            <w:r>
              <w:rPr>
                <w:rFonts w:ascii="Arial" w:eastAsia="Times New Roman" w:hAnsi="Arial" w:cs="Arial"/>
                <w:sz w:val="20"/>
                <w:szCs w:val="20"/>
                <w:lang w:eastAsia="en-GB"/>
              </w:rPr>
              <w:t>2</w:t>
            </w:r>
            <w:r w:rsidRPr="00622D13">
              <w:rPr>
                <w:rFonts w:ascii="Arial" w:eastAsia="Times New Roman" w:hAnsi="Arial" w:cs="Arial"/>
                <w:sz w:val="20"/>
                <w:szCs w:val="20"/>
                <w:lang w:eastAsia="en-GB"/>
              </w:rPr>
              <w:fldChar w:fldCharType="end"/>
            </w:r>
          </w:p>
        </w:tc>
        <w:tc>
          <w:tcPr>
            <w:tcW w:w="1391" w:type="dxa"/>
            <w:tcBorders>
              <w:top w:val="nil"/>
              <w:left w:val="nil"/>
              <w:bottom w:val="nil"/>
              <w:right w:val="nil"/>
            </w:tcBorders>
            <w:noWrap/>
            <w:vAlign w:val="bottom"/>
          </w:tcPr>
          <w:p w14:paraId="3B9204CB"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393</w:t>
            </w:r>
          </w:p>
        </w:tc>
        <w:tc>
          <w:tcPr>
            <w:tcW w:w="1192" w:type="dxa"/>
            <w:tcBorders>
              <w:top w:val="nil"/>
              <w:left w:val="nil"/>
              <w:bottom w:val="nil"/>
              <w:right w:val="nil"/>
            </w:tcBorders>
            <w:noWrap/>
            <w:vAlign w:val="bottom"/>
          </w:tcPr>
          <w:p w14:paraId="6BCEC233"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w:t>
            </w:r>
          </w:p>
        </w:tc>
        <w:tc>
          <w:tcPr>
            <w:tcW w:w="1136" w:type="dxa"/>
            <w:tcBorders>
              <w:top w:val="nil"/>
              <w:left w:val="nil"/>
              <w:bottom w:val="nil"/>
              <w:right w:val="nil"/>
            </w:tcBorders>
            <w:noWrap/>
            <w:vAlign w:val="bottom"/>
          </w:tcPr>
          <w:p w14:paraId="75FD124A"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393</w:t>
            </w:r>
          </w:p>
        </w:tc>
        <w:tc>
          <w:tcPr>
            <w:tcW w:w="1136" w:type="dxa"/>
            <w:tcBorders>
              <w:top w:val="nil"/>
              <w:left w:val="nil"/>
              <w:bottom w:val="nil"/>
              <w:right w:val="nil"/>
            </w:tcBorders>
            <w:noWrap/>
            <w:vAlign w:val="bottom"/>
          </w:tcPr>
          <w:p w14:paraId="08B39327"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1,558</w:t>
            </w:r>
          </w:p>
        </w:tc>
      </w:tr>
      <w:tr w:rsidR="002B360C" w:rsidRPr="00622D13" w14:paraId="45E1B1FF" w14:textId="77777777" w:rsidTr="007C4EB7">
        <w:trPr>
          <w:trHeight w:val="167"/>
        </w:trPr>
        <w:tc>
          <w:tcPr>
            <w:tcW w:w="1117" w:type="dxa"/>
            <w:tcBorders>
              <w:top w:val="nil"/>
              <w:left w:val="nil"/>
              <w:bottom w:val="nil"/>
              <w:right w:val="nil"/>
            </w:tcBorders>
            <w:noWrap/>
            <w:vAlign w:val="bottom"/>
          </w:tcPr>
          <w:p w14:paraId="470F355B" w14:textId="77777777" w:rsidR="002B360C" w:rsidRPr="00622D13" w:rsidRDefault="002B360C" w:rsidP="007C4EB7">
            <w:pPr>
              <w:spacing w:after="0" w:line="240" w:lineRule="auto"/>
              <w:rPr>
                <w:rFonts w:ascii="Arial" w:eastAsia="Times New Roman" w:hAnsi="Arial" w:cs="Arial"/>
                <w:b/>
                <w:bCs/>
                <w:sz w:val="20"/>
                <w:szCs w:val="20"/>
                <w:lang w:eastAsia="en-GB"/>
              </w:rPr>
            </w:pPr>
          </w:p>
        </w:tc>
        <w:tc>
          <w:tcPr>
            <w:tcW w:w="2034" w:type="dxa"/>
            <w:gridSpan w:val="3"/>
            <w:tcBorders>
              <w:top w:val="nil"/>
              <w:left w:val="nil"/>
              <w:bottom w:val="nil"/>
              <w:right w:val="nil"/>
            </w:tcBorders>
            <w:noWrap/>
            <w:vAlign w:val="bottom"/>
          </w:tcPr>
          <w:p w14:paraId="2D7EB535"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770" w:type="dxa"/>
            <w:tcBorders>
              <w:top w:val="nil"/>
              <w:left w:val="nil"/>
              <w:bottom w:val="nil"/>
              <w:right w:val="nil"/>
            </w:tcBorders>
            <w:noWrap/>
            <w:vAlign w:val="bottom"/>
          </w:tcPr>
          <w:p w14:paraId="70FA813A"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right w:val="nil"/>
            </w:tcBorders>
            <w:noWrap/>
            <w:vAlign w:val="bottom"/>
          </w:tcPr>
          <w:p w14:paraId="553C7924" w14:textId="77777777" w:rsidR="002B360C" w:rsidRPr="00622D13" w:rsidRDefault="002B360C" w:rsidP="007C4EB7">
            <w:pPr>
              <w:spacing w:after="0" w:line="240" w:lineRule="auto"/>
              <w:jc w:val="right"/>
              <w:rPr>
                <w:rFonts w:ascii="Arial" w:eastAsia="Times New Roman" w:hAnsi="Arial" w:cs="Arial"/>
                <w:sz w:val="20"/>
                <w:szCs w:val="20"/>
                <w:lang w:eastAsia="en-GB"/>
              </w:rPr>
            </w:pPr>
          </w:p>
        </w:tc>
        <w:tc>
          <w:tcPr>
            <w:tcW w:w="1192" w:type="dxa"/>
            <w:tcBorders>
              <w:top w:val="nil"/>
              <w:left w:val="nil"/>
              <w:right w:val="nil"/>
            </w:tcBorders>
            <w:noWrap/>
            <w:vAlign w:val="bottom"/>
          </w:tcPr>
          <w:p w14:paraId="0C0049A6" w14:textId="77777777" w:rsidR="002B360C" w:rsidRPr="00622D13" w:rsidRDefault="002B360C" w:rsidP="007C4EB7">
            <w:pPr>
              <w:spacing w:after="0" w:line="240" w:lineRule="auto"/>
              <w:jc w:val="right"/>
              <w:rPr>
                <w:rFonts w:ascii="Arial" w:eastAsia="Times New Roman" w:hAnsi="Arial" w:cs="Arial"/>
                <w:sz w:val="20"/>
                <w:szCs w:val="20"/>
                <w:lang w:eastAsia="en-GB"/>
              </w:rPr>
            </w:pPr>
          </w:p>
        </w:tc>
        <w:tc>
          <w:tcPr>
            <w:tcW w:w="1136" w:type="dxa"/>
            <w:tcBorders>
              <w:top w:val="nil"/>
              <w:left w:val="nil"/>
              <w:right w:val="nil"/>
            </w:tcBorders>
            <w:noWrap/>
            <w:vAlign w:val="bottom"/>
          </w:tcPr>
          <w:p w14:paraId="02162A8B" w14:textId="77777777" w:rsidR="002B360C" w:rsidRPr="00622D13" w:rsidRDefault="002B360C" w:rsidP="007C4EB7">
            <w:pPr>
              <w:spacing w:after="0" w:line="240" w:lineRule="auto"/>
              <w:jc w:val="right"/>
              <w:rPr>
                <w:rFonts w:ascii="Arial" w:eastAsia="Times New Roman" w:hAnsi="Arial" w:cs="Arial"/>
                <w:b/>
                <w:sz w:val="20"/>
                <w:szCs w:val="20"/>
                <w:lang w:eastAsia="en-GB"/>
              </w:rPr>
            </w:pPr>
          </w:p>
        </w:tc>
        <w:tc>
          <w:tcPr>
            <w:tcW w:w="1136" w:type="dxa"/>
            <w:tcBorders>
              <w:top w:val="nil"/>
              <w:left w:val="nil"/>
              <w:right w:val="nil"/>
            </w:tcBorders>
            <w:noWrap/>
            <w:vAlign w:val="bottom"/>
          </w:tcPr>
          <w:p w14:paraId="276AC3AE" w14:textId="77777777" w:rsidR="002B360C" w:rsidRPr="00622D13" w:rsidRDefault="002B360C" w:rsidP="007C4EB7">
            <w:pPr>
              <w:spacing w:after="0" w:line="240" w:lineRule="auto"/>
              <w:jc w:val="right"/>
              <w:rPr>
                <w:rFonts w:ascii="Arial" w:eastAsia="Times New Roman" w:hAnsi="Arial" w:cs="Arial"/>
                <w:b/>
                <w:sz w:val="20"/>
                <w:szCs w:val="20"/>
                <w:lang w:eastAsia="en-GB"/>
              </w:rPr>
            </w:pPr>
          </w:p>
        </w:tc>
      </w:tr>
      <w:tr w:rsidR="002B360C" w:rsidRPr="00622D13" w14:paraId="1C562497" w14:textId="77777777" w:rsidTr="007C4EB7">
        <w:trPr>
          <w:trHeight w:val="167"/>
        </w:trPr>
        <w:tc>
          <w:tcPr>
            <w:tcW w:w="3921" w:type="dxa"/>
            <w:gridSpan w:val="5"/>
            <w:tcBorders>
              <w:top w:val="nil"/>
              <w:left w:val="nil"/>
              <w:bottom w:val="nil"/>
              <w:right w:val="nil"/>
            </w:tcBorders>
            <w:noWrap/>
            <w:vAlign w:val="bottom"/>
          </w:tcPr>
          <w:p w14:paraId="7E764E90" w14:textId="77777777" w:rsidR="002B360C" w:rsidRPr="00622D13" w:rsidRDefault="002B360C" w:rsidP="007C4EB7">
            <w:pPr>
              <w:spacing w:after="0" w:line="240" w:lineRule="auto"/>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Total income</w:t>
            </w:r>
          </w:p>
        </w:tc>
        <w:tc>
          <w:tcPr>
            <w:tcW w:w="1391" w:type="dxa"/>
            <w:tcBorders>
              <w:top w:val="single" w:sz="4" w:space="0" w:color="auto"/>
              <w:left w:val="nil"/>
              <w:bottom w:val="nil"/>
              <w:right w:val="nil"/>
            </w:tcBorders>
            <w:noWrap/>
            <w:vAlign w:val="bottom"/>
          </w:tcPr>
          <w:p w14:paraId="1BB0DCBB"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837,231</w:t>
            </w:r>
          </w:p>
        </w:tc>
        <w:tc>
          <w:tcPr>
            <w:tcW w:w="1192" w:type="dxa"/>
            <w:tcBorders>
              <w:top w:val="single" w:sz="4" w:space="0" w:color="auto"/>
              <w:left w:val="nil"/>
              <w:bottom w:val="nil"/>
              <w:right w:val="nil"/>
            </w:tcBorders>
            <w:noWrap/>
            <w:vAlign w:val="bottom"/>
          </w:tcPr>
          <w:p w14:paraId="6B10B37E"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c>
          <w:tcPr>
            <w:tcW w:w="1136" w:type="dxa"/>
            <w:tcBorders>
              <w:top w:val="single" w:sz="4" w:space="0" w:color="auto"/>
              <w:left w:val="nil"/>
              <w:bottom w:val="nil"/>
              <w:right w:val="nil"/>
            </w:tcBorders>
            <w:noWrap/>
            <w:vAlign w:val="bottom"/>
          </w:tcPr>
          <w:p w14:paraId="7AC2E680"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837,231</w:t>
            </w:r>
          </w:p>
        </w:tc>
        <w:tc>
          <w:tcPr>
            <w:tcW w:w="1136" w:type="dxa"/>
            <w:tcBorders>
              <w:top w:val="single" w:sz="4" w:space="0" w:color="auto"/>
              <w:left w:val="nil"/>
              <w:bottom w:val="nil"/>
              <w:right w:val="nil"/>
            </w:tcBorders>
            <w:noWrap/>
            <w:vAlign w:val="bottom"/>
          </w:tcPr>
          <w:p w14:paraId="2211B4E9"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b/>
                <w:bCs/>
                <w:sz w:val="20"/>
                <w:szCs w:val="20"/>
                <w:lang w:eastAsia="en-GB"/>
              </w:rPr>
              <w:t>962,966</w:t>
            </w:r>
          </w:p>
        </w:tc>
      </w:tr>
      <w:tr w:rsidR="002B360C" w:rsidRPr="00622D13" w14:paraId="58592CEF" w14:textId="77777777" w:rsidTr="007C4EB7">
        <w:trPr>
          <w:trHeight w:val="167"/>
        </w:trPr>
        <w:tc>
          <w:tcPr>
            <w:tcW w:w="1117" w:type="dxa"/>
            <w:tcBorders>
              <w:top w:val="nil"/>
              <w:left w:val="nil"/>
              <w:bottom w:val="nil"/>
              <w:right w:val="nil"/>
            </w:tcBorders>
            <w:noWrap/>
            <w:vAlign w:val="bottom"/>
          </w:tcPr>
          <w:p w14:paraId="2FC67572"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755" w:type="dxa"/>
            <w:tcBorders>
              <w:top w:val="nil"/>
              <w:left w:val="nil"/>
              <w:bottom w:val="nil"/>
              <w:right w:val="nil"/>
            </w:tcBorders>
            <w:noWrap/>
            <w:vAlign w:val="bottom"/>
          </w:tcPr>
          <w:p w14:paraId="6B945FEB"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279" w:type="dxa"/>
            <w:gridSpan w:val="2"/>
            <w:tcBorders>
              <w:top w:val="nil"/>
              <w:left w:val="nil"/>
              <w:bottom w:val="nil"/>
              <w:right w:val="nil"/>
            </w:tcBorders>
            <w:noWrap/>
            <w:vAlign w:val="bottom"/>
          </w:tcPr>
          <w:p w14:paraId="36309B7B"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770" w:type="dxa"/>
            <w:tcBorders>
              <w:top w:val="nil"/>
              <w:left w:val="nil"/>
              <w:bottom w:val="nil"/>
              <w:right w:val="nil"/>
            </w:tcBorders>
            <w:noWrap/>
            <w:vAlign w:val="bottom"/>
          </w:tcPr>
          <w:p w14:paraId="01C980C0"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bottom w:val="nil"/>
              <w:right w:val="nil"/>
            </w:tcBorders>
            <w:noWrap/>
            <w:vAlign w:val="bottom"/>
          </w:tcPr>
          <w:p w14:paraId="2A5CE8AB"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92" w:type="dxa"/>
            <w:tcBorders>
              <w:top w:val="nil"/>
              <w:left w:val="nil"/>
              <w:bottom w:val="nil"/>
              <w:right w:val="nil"/>
            </w:tcBorders>
            <w:noWrap/>
            <w:vAlign w:val="bottom"/>
          </w:tcPr>
          <w:p w14:paraId="4956B453"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1E50BA95"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1A12A539" w14:textId="77777777" w:rsidR="002B360C" w:rsidRPr="00622D13" w:rsidRDefault="002B360C" w:rsidP="007C4EB7">
            <w:pPr>
              <w:spacing w:after="0" w:line="240" w:lineRule="auto"/>
              <w:rPr>
                <w:rFonts w:ascii="Arial" w:eastAsia="Times New Roman" w:hAnsi="Arial" w:cs="Arial"/>
                <w:sz w:val="20"/>
                <w:szCs w:val="20"/>
                <w:lang w:eastAsia="en-GB"/>
              </w:rPr>
            </w:pPr>
          </w:p>
        </w:tc>
      </w:tr>
      <w:tr w:rsidR="002B360C" w:rsidRPr="00622D13" w14:paraId="54A7F4B8" w14:textId="77777777" w:rsidTr="007C4EB7">
        <w:trPr>
          <w:trHeight w:val="167"/>
        </w:trPr>
        <w:tc>
          <w:tcPr>
            <w:tcW w:w="3151" w:type="dxa"/>
            <w:gridSpan w:val="4"/>
            <w:tcBorders>
              <w:top w:val="nil"/>
              <w:left w:val="nil"/>
              <w:bottom w:val="nil"/>
              <w:right w:val="nil"/>
            </w:tcBorders>
            <w:noWrap/>
            <w:vAlign w:val="bottom"/>
          </w:tcPr>
          <w:p w14:paraId="701DB3A0" w14:textId="77777777" w:rsidR="002B360C" w:rsidRPr="00622D13" w:rsidRDefault="002B360C" w:rsidP="007C4EB7">
            <w:pPr>
              <w:spacing w:after="0" w:line="240" w:lineRule="auto"/>
              <w:rPr>
                <w:rFonts w:ascii="Arial" w:eastAsia="Times New Roman" w:hAnsi="Arial" w:cs="Arial"/>
                <w:sz w:val="20"/>
                <w:szCs w:val="20"/>
                <w:lang w:eastAsia="en-GB"/>
              </w:rPr>
            </w:pPr>
            <w:r w:rsidRPr="00622D13">
              <w:rPr>
                <w:rFonts w:ascii="Arial" w:eastAsia="Times New Roman" w:hAnsi="Arial" w:cs="Arial"/>
                <w:b/>
                <w:bCs/>
                <w:sz w:val="20"/>
                <w:szCs w:val="20"/>
                <w:lang w:eastAsia="en-GB"/>
              </w:rPr>
              <w:t>Expenditure on:</w:t>
            </w:r>
          </w:p>
        </w:tc>
        <w:tc>
          <w:tcPr>
            <w:tcW w:w="770" w:type="dxa"/>
            <w:tcBorders>
              <w:top w:val="nil"/>
              <w:left w:val="nil"/>
              <w:bottom w:val="nil"/>
              <w:right w:val="nil"/>
            </w:tcBorders>
            <w:noWrap/>
            <w:vAlign w:val="bottom"/>
          </w:tcPr>
          <w:p w14:paraId="3E80E30F"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bottom w:val="nil"/>
              <w:right w:val="nil"/>
            </w:tcBorders>
            <w:noWrap/>
            <w:vAlign w:val="bottom"/>
          </w:tcPr>
          <w:p w14:paraId="71937982"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92" w:type="dxa"/>
            <w:tcBorders>
              <w:top w:val="nil"/>
              <w:left w:val="nil"/>
              <w:bottom w:val="nil"/>
              <w:right w:val="nil"/>
            </w:tcBorders>
            <w:noWrap/>
            <w:vAlign w:val="bottom"/>
          </w:tcPr>
          <w:p w14:paraId="41A95FDF"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19CFBA5E"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512D5F25" w14:textId="77777777" w:rsidR="002B360C" w:rsidRPr="00622D13" w:rsidRDefault="002B360C" w:rsidP="007C4EB7">
            <w:pPr>
              <w:spacing w:after="0" w:line="240" w:lineRule="auto"/>
              <w:rPr>
                <w:rFonts w:ascii="Arial" w:eastAsia="Times New Roman" w:hAnsi="Arial" w:cs="Arial"/>
                <w:sz w:val="20"/>
                <w:szCs w:val="20"/>
                <w:lang w:eastAsia="en-GB"/>
              </w:rPr>
            </w:pPr>
          </w:p>
        </w:tc>
      </w:tr>
      <w:tr w:rsidR="002B360C" w:rsidRPr="00622D13" w14:paraId="40709CA3" w14:textId="77777777" w:rsidTr="007C4EB7">
        <w:trPr>
          <w:trHeight w:val="238"/>
        </w:trPr>
        <w:tc>
          <w:tcPr>
            <w:tcW w:w="1117" w:type="dxa"/>
            <w:tcBorders>
              <w:top w:val="nil"/>
              <w:left w:val="nil"/>
              <w:bottom w:val="nil"/>
              <w:right w:val="nil"/>
            </w:tcBorders>
            <w:noWrap/>
            <w:vAlign w:val="bottom"/>
          </w:tcPr>
          <w:p w14:paraId="4A640E5C"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755" w:type="dxa"/>
            <w:tcBorders>
              <w:top w:val="nil"/>
              <w:left w:val="nil"/>
              <w:bottom w:val="nil"/>
              <w:right w:val="nil"/>
            </w:tcBorders>
            <w:noWrap/>
            <w:vAlign w:val="bottom"/>
          </w:tcPr>
          <w:p w14:paraId="7B87BF40"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279" w:type="dxa"/>
            <w:gridSpan w:val="2"/>
            <w:tcBorders>
              <w:top w:val="nil"/>
              <w:left w:val="nil"/>
              <w:bottom w:val="nil"/>
              <w:right w:val="nil"/>
            </w:tcBorders>
            <w:noWrap/>
            <w:vAlign w:val="bottom"/>
          </w:tcPr>
          <w:p w14:paraId="21C106AB"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770" w:type="dxa"/>
            <w:tcBorders>
              <w:top w:val="nil"/>
              <w:left w:val="nil"/>
              <w:bottom w:val="nil"/>
              <w:right w:val="nil"/>
            </w:tcBorders>
            <w:noWrap/>
            <w:vAlign w:val="bottom"/>
          </w:tcPr>
          <w:p w14:paraId="052990E3"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bottom w:val="nil"/>
              <w:right w:val="nil"/>
            </w:tcBorders>
            <w:noWrap/>
            <w:vAlign w:val="bottom"/>
          </w:tcPr>
          <w:p w14:paraId="26A801E0"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92" w:type="dxa"/>
            <w:tcBorders>
              <w:top w:val="nil"/>
              <w:left w:val="nil"/>
              <w:bottom w:val="nil"/>
              <w:right w:val="nil"/>
            </w:tcBorders>
            <w:noWrap/>
            <w:vAlign w:val="bottom"/>
          </w:tcPr>
          <w:p w14:paraId="165CA4B3"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7B2734F3"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2A274AE2" w14:textId="77777777" w:rsidR="002B360C" w:rsidRPr="00622D13" w:rsidRDefault="002B360C" w:rsidP="007C4EB7">
            <w:pPr>
              <w:spacing w:after="0" w:line="240" w:lineRule="auto"/>
              <w:rPr>
                <w:rFonts w:ascii="Arial" w:eastAsia="Times New Roman" w:hAnsi="Arial" w:cs="Arial"/>
                <w:sz w:val="20"/>
                <w:szCs w:val="20"/>
                <w:lang w:eastAsia="en-GB"/>
              </w:rPr>
            </w:pPr>
          </w:p>
        </w:tc>
      </w:tr>
      <w:tr w:rsidR="002B360C" w:rsidRPr="00622D13" w14:paraId="17983DB7" w14:textId="77777777" w:rsidTr="007C4EB7">
        <w:trPr>
          <w:trHeight w:val="167"/>
        </w:trPr>
        <w:tc>
          <w:tcPr>
            <w:tcW w:w="1117" w:type="dxa"/>
            <w:tcBorders>
              <w:top w:val="nil"/>
              <w:left w:val="nil"/>
              <w:bottom w:val="nil"/>
              <w:right w:val="nil"/>
            </w:tcBorders>
            <w:noWrap/>
            <w:vAlign w:val="bottom"/>
          </w:tcPr>
          <w:p w14:paraId="3B35FF91"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2034" w:type="dxa"/>
            <w:gridSpan w:val="3"/>
            <w:tcBorders>
              <w:top w:val="nil"/>
              <w:left w:val="nil"/>
              <w:bottom w:val="nil"/>
              <w:right w:val="nil"/>
            </w:tcBorders>
            <w:noWrap/>
            <w:vAlign w:val="bottom"/>
          </w:tcPr>
          <w:p w14:paraId="219A3C2A" w14:textId="77777777" w:rsidR="002B360C" w:rsidRPr="00622D13" w:rsidRDefault="002B360C" w:rsidP="007C4EB7">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Charitable activities</w:t>
            </w:r>
          </w:p>
        </w:tc>
        <w:tc>
          <w:tcPr>
            <w:tcW w:w="770" w:type="dxa"/>
            <w:tcBorders>
              <w:top w:val="nil"/>
              <w:left w:val="nil"/>
              <w:bottom w:val="nil"/>
              <w:right w:val="nil"/>
            </w:tcBorders>
            <w:noWrap/>
            <w:vAlign w:val="bottom"/>
          </w:tcPr>
          <w:p w14:paraId="3502CC9C" w14:textId="77777777" w:rsidR="002B360C" w:rsidRPr="00622D13" w:rsidRDefault="002B360C" w:rsidP="007C4EB7">
            <w:pPr>
              <w:spacing w:after="0" w:line="240" w:lineRule="auto"/>
              <w:jc w:val="center"/>
              <w:rPr>
                <w:rFonts w:ascii="Arial" w:eastAsia="Times New Roman" w:hAnsi="Arial" w:cs="Arial"/>
                <w:sz w:val="20"/>
                <w:szCs w:val="20"/>
                <w:lang w:eastAsia="en-GB"/>
              </w:rPr>
            </w:pPr>
            <w:r w:rsidRPr="00622D13">
              <w:rPr>
                <w:rFonts w:ascii="Arial" w:eastAsia="Times New Roman" w:hAnsi="Arial" w:cs="Arial"/>
                <w:sz w:val="20"/>
                <w:szCs w:val="20"/>
                <w:lang w:eastAsia="en-GB"/>
              </w:rPr>
              <w:fldChar w:fldCharType="begin"/>
            </w:r>
            <w:r w:rsidRPr="00622D13">
              <w:rPr>
                <w:rFonts w:ascii="Arial" w:eastAsia="Times New Roman" w:hAnsi="Arial" w:cs="Arial"/>
                <w:sz w:val="20"/>
                <w:szCs w:val="20"/>
                <w:lang w:eastAsia="en-GB"/>
              </w:rPr>
              <w:instrText xml:space="preserve"> REF _Ref353546592 \r \h  \* MERGEFORMAT </w:instrText>
            </w:r>
            <w:r w:rsidRPr="00622D13">
              <w:rPr>
                <w:rFonts w:ascii="Arial" w:eastAsia="Times New Roman" w:hAnsi="Arial" w:cs="Arial"/>
                <w:sz w:val="20"/>
                <w:szCs w:val="20"/>
                <w:lang w:eastAsia="en-GB"/>
              </w:rPr>
            </w:r>
            <w:r w:rsidRPr="00622D13">
              <w:rPr>
                <w:rFonts w:ascii="Arial" w:eastAsia="Times New Roman" w:hAnsi="Arial" w:cs="Arial"/>
                <w:sz w:val="20"/>
                <w:szCs w:val="20"/>
                <w:lang w:eastAsia="en-GB"/>
              </w:rPr>
              <w:fldChar w:fldCharType="separate"/>
            </w:r>
            <w:r>
              <w:rPr>
                <w:rFonts w:ascii="Arial" w:eastAsia="Times New Roman" w:hAnsi="Arial" w:cs="Arial"/>
                <w:sz w:val="20"/>
                <w:szCs w:val="20"/>
                <w:lang w:eastAsia="en-GB"/>
              </w:rPr>
              <w:t>7</w:t>
            </w:r>
            <w:r w:rsidRPr="00622D13">
              <w:rPr>
                <w:rFonts w:ascii="Arial" w:eastAsia="Times New Roman" w:hAnsi="Arial" w:cs="Arial"/>
                <w:sz w:val="20"/>
                <w:szCs w:val="20"/>
                <w:lang w:eastAsia="en-GB"/>
              </w:rPr>
              <w:fldChar w:fldCharType="end"/>
            </w:r>
          </w:p>
        </w:tc>
        <w:tc>
          <w:tcPr>
            <w:tcW w:w="1391" w:type="dxa"/>
            <w:tcBorders>
              <w:top w:val="nil"/>
              <w:left w:val="nil"/>
              <w:right w:val="nil"/>
            </w:tcBorders>
            <w:noWrap/>
            <w:vAlign w:val="bottom"/>
          </w:tcPr>
          <w:p w14:paraId="47703CBC"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984,334</w:t>
            </w:r>
          </w:p>
        </w:tc>
        <w:tc>
          <w:tcPr>
            <w:tcW w:w="1192" w:type="dxa"/>
            <w:tcBorders>
              <w:top w:val="nil"/>
              <w:left w:val="nil"/>
              <w:right w:val="nil"/>
            </w:tcBorders>
            <w:noWrap/>
            <w:vAlign w:val="bottom"/>
          </w:tcPr>
          <w:p w14:paraId="37D6DDC0"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w:t>
            </w:r>
          </w:p>
        </w:tc>
        <w:tc>
          <w:tcPr>
            <w:tcW w:w="1136" w:type="dxa"/>
            <w:tcBorders>
              <w:top w:val="nil"/>
              <w:left w:val="nil"/>
              <w:right w:val="nil"/>
            </w:tcBorders>
            <w:noWrap/>
            <w:vAlign w:val="bottom"/>
          </w:tcPr>
          <w:p w14:paraId="4905E657" w14:textId="77777777" w:rsidR="002B360C" w:rsidRPr="00622D13" w:rsidRDefault="002B360C" w:rsidP="007C4EB7">
            <w:pPr>
              <w:spacing w:after="0" w:line="240" w:lineRule="auto"/>
              <w:jc w:val="right"/>
              <w:rPr>
                <w:rFonts w:ascii="Arial" w:eastAsia="Times New Roman" w:hAnsi="Arial" w:cs="Arial"/>
                <w:b/>
                <w:bCs/>
                <w:sz w:val="20"/>
                <w:szCs w:val="20"/>
                <w:lang w:eastAsia="en-GB"/>
              </w:rPr>
            </w:pPr>
            <w:r w:rsidRPr="00622D13">
              <w:rPr>
                <w:rFonts w:ascii="Arial" w:eastAsia="Times New Roman" w:hAnsi="Arial" w:cs="Arial"/>
                <w:b/>
                <w:sz w:val="20"/>
                <w:szCs w:val="20"/>
                <w:lang w:eastAsia="en-GB"/>
              </w:rPr>
              <w:t>984,334</w:t>
            </w:r>
          </w:p>
        </w:tc>
        <w:tc>
          <w:tcPr>
            <w:tcW w:w="1136" w:type="dxa"/>
            <w:tcBorders>
              <w:top w:val="nil"/>
              <w:left w:val="nil"/>
              <w:right w:val="nil"/>
            </w:tcBorders>
            <w:noWrap/>
            <w:vAlign w:val="bottom"/>
          </w:tcPr>
          <w:p w14:paraId="02627E69"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b/>
                <w:bCs/>
                <w:sz w:val="20"/>
                <w:szCs w:val="20"/>
                <w:lang w:eastAsia="en-GB"/>
              </w:rPr>
              <w:t>1,052,296</w:t>
            </w:r>
          </w:p>
        </w:tc>
      </w:tr>
      <w:tr w:rsidR="002B360C" w:rsidRPr="00622D13" w14:paraId="147FCBBD" w14:textId="77777777" w:rsidTr="007C4EB7">
        <w:trPr>
          <w:trHeight w:val="167"/>
        </w:trPr>
        <w:tc>
          <w:tcPr>
            <w:tcW w:w="3921" w:type="dxa"/>
            <w:gridSpan w:val="5"/>
            <w:tcBorders>
              <w:top w:val="nil"/>
              <w:left w:val="nil"/>
              <w:bottom w:val="nil"/>
              <w:right w:val="nil"/>
            </w:tcBorders>
            <w:noWrap/>
            <w:vAlign w:val="bottom"/>
          </w:tcPr>
          <w:p w14:paraId="46845878" w14:textId="77777777" w:rsidR="002B360C" w:rsidRPr="00622D13" w:rsidRDefault="002B360C" w:rsidP="007C4EB7">
            <w:pPr>
              <w:spacing w:after="0" w:line="240" w:lineRule="auto"/>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Total Expenditure</w:t>
            </w:r>
          </w:p>
        </w:tc>
        <w:tc>
          <w:tcPr>
            <w:tcW w:w="1391" w:type="dxa"/>
            <w:tcBorders>
              <w:top w:val="single" w:sz="4" w:space="0" w:color="auto"/>
              <w:left w:val="nil"/>
              <w:right w:val="nil"/>
            </w:tcBorders>
            <w:noWrap/>
            <w:vAlign w:val="bottom"/>
          </w:tcPr>
          <w:p w14:paraId="5E42CCE8"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984,334</w:t>
            </w:r>
          </w:p>
        </w:tc>
        <w:tc>
          <w:tcPr>
            <w:tcW w:w="1192" w:type="dxa"/>
            <w:tcBorders>
              <w:top w:val="single" w:sz="4" w:space="0" w:color="auto"/>
              <w:left w:val="nil"/>
              <w:right w:val="nil"/>
            </w:tcBorders>
            <w:noWrap/>
            <w:vAlign w:val="bottom"/>
          </w:tcPr>
          <w:p w14:paraId="43BBCDE7"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c>
          <w:tcPr>
            <w:tcW w:w="1136" w:type="dxa"/>
            <w:tcBorders>
              <w:top w:val="single" w:sz="4" w:space="0" w:color="auto"/>
              <w:left w:val="nil"/>
              <w:right w:val="nil"/>
            </w:tcBorders>
            <w:noWrap/>
            <w:vAlign w:val="bottom"/>
          </w:tcPr>
          <w:p w14:paraId="16D6E6CB"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984,334</w:t>
            </w:r>
          </w:p>
        </w:tc>
        <w:tc>
          <w:tcPr>
            <w:tcW w:w="1136" w:type="dxa"/>
            <w:tcBorders>
              <w:top w:val="single" w:sz="4" w:space="0" w:color="auto"/>
              <w:left w:val="nil"/>
              <w:right w:val="nil"/>
            </w:tcBorders>
            <w:noWrap/>
            <w:vAlign w:val="bottom"/>
          </w:tcPr>
          <w:p w14:paraId="4D60C559"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b/>
                <w:sz w:val="20"/>
                <w:szCs w:val="20"/>
                <w:lang w:eastAsia="en-GB"/>
              </w:rPr>
              <w:t>1,052,296</w:t>
            </w:r>
          </w:p>
        </w:tc>
      </w:tr>
      <w:tr w:rsidR="002B360C" w:rsidRPr="00622D13" w14:paraId="10FE2166" w14:textId="77777777" w:rsidTr="007C4EB7">
        <w:trPr>
          <w:trHeight w:val="167"/>
        </w:trPr>
        <w:tc>
          <w:tcPr>
            <w:tcW w:w="1117" w:type="dxa"/>
            <w:tcBorders>
              <w:top w:val="nil"/>
              <w:left w:val="nil"/>
              <w:bottom w:val="nil"/>
              <w:right w:val="nil"/>
            </w:tcBorders>
            <w:noWrap/>
            <w:vAlign w:val="bottom"/>
          </w:tcPr>
          <w:p w14:paraId="05B7D46D"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755" w:type="dxa"/>
            <w:tcBorders>
              <w:top w:val="nil"/>
              <w:left w:val="nil"/>
              <w:bottom w:val="nil"/>
              <w:right w:val="nil"/>
            </w:tcBorders>
            <w:noWrap/>
            <w:vAlign w:val="bottom"/>
          </w:tcPr>
          <w:p w14:paraId="785D0700"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063" w:type="dxa"/>
            <w:tcBorders>
              <w:top w:val="nil"/>
              <w:left w:val="nil"/>
              <w:bottom w:val="nil"/>
              <w:right w:val="nil"/>
            </w:tcBorders>
            <w:noWrap/>
            <w:vAlign w:val="bottom"/>
          </w:tcPr>
          <w:p w14:paraId="23E28E0D"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986" w:type="dxa"/>
            <w:gridSpan w:val="2"/>
            <w:tcBorders>
              <w:top w:val="nil"/>
              <w:left w:val="nil"/>
              <w:bottom w:val="nil"/>
              <w:right w:val="nil"/>
            </w:tcBorders>
            <w:noWrap/>
            <w:vAlign w:val="bottom"/>
          </w:tcPr>
          <w:p w14:paraId="457056B9"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right w:val="nil"/>
            </w:tcBorders>
            <w:noWrap/>
            <w:vAlign w:val="bottom"/>
          </w:tcPr>
          <w:p w14:paraId="01BBD46C" w14:textId="77777777" w:rsidR="002B360C" w:rsidRPr="00622D13" w:rsidRDefault="002B360C" w:rsidP="007C4EB7">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 </w:t>
            </w:r>
          </w:p>
        </w:tc>
        <w:tc>
          <w:tcPr>
            <w:tcW w:w="1192" w:type="dxa"/>
            <w:tcBorders>
              <w:top w:val="nil"/>
              <w:left w:val="nil"/>
              <w:right w:val="nil"/>
            </w:tcBorders>
            <w:noWrap/>
            <w:vAlign w:val="bottom"/>
          </w:tcPr>
          <w:p w14:paraId="1DD0E537"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right w:val="nil"/>
            </w:tcBorders>
            <w:noWrap/>
            <w:vAlign w:val="bottom"/>
          </w:tcPr>
          <w:p w14:paraId="71F62860" w14:textId="77777777" w:rsidR="002B360C" w:rsidRPr="00622D13" w:rsidRDefault="002B360C" w:rsidP="007C4EB7">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 </w:t>
            </w:r>
          </w:p>
        </w:tc>
        <w:tc>
          <w:tcPr>
            <w:tcW w:w="1136" w:type="dxa"/>
            <w:tcBorders>
              <w:top w:val="nil"/>
              <w:left w:val="nil"/>
              <w:right w:val="nil"/>
            </w:tcBorders>
            <w:noWrap/>
            <w:vAlign w:val="bottom"/>
          </w:tcPr>
          <w:p w14:paraId="0B77E0F7" w14:textId="77777777" w:rsidR="002B360C" w:rsidRPr="00622D13" w:rsidRDefault="002B360C" w:rsidP="007C4EB7">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 </w:t>
            </w:r>
          </w:p>
        </w:tc>
      </w:tr>
      <w:tr w:rsidR="002B360C" w:rsidRPr="00622D13" w14:paraId="1901743B" w14:textId="77777777" w:rsidTr="007C4EB7">
        <w:trPr>
          <w:trHeight w:val="167"/>
        </w:trPr>
        <w:tc>
          <w:tcPr>
            <w:tcW w:w="3151" w:type="dxa"/>
            <w:gridSpan w:val="4"/>
            <w:tcBorders>
              <w:top w:val="nil"/>
              <w:left w:val="nil"/>
              <w:bottom w:val="nil"/>
              <w:right w:val="nil"/>
            </w:tcBorders>
            <w:noWrap/>
            <w:vAlign w:val="bottom"/>
          </w:tcPr>
          <w:p w14:paraId="00540C57" w14:textId="77777777" w:rsidR="002B360C" w:rsidRPr="00622D13" w:rsidRDefault="002B360C" w:rsidP="007C4EB7">
            <w:pPr>
              <w:spacing w:after="0" w:line="240" w:lineRule="auto"/>
              <w:rPr>
                <w:rFonts w:ascii="Arial" w:eastAsia="Times New Roman" w:hAnsi="Arial" w:cs="Arial"/>
                <w:b/>
                <w:sz w:val="20"/>
                <w:szCs w:val="20"/>
                <w:lang w:eastAsia="en-GB"/>
              </w:rPr>
            </w:pPr>
            <w:r w:rsidRPr="00622D13">
              <w:rPr>
                <w:rFonts w:ascii="Arial" w:eastAsia="Times New Roman" w:hAnsi="Arial" w:cs="Arial"/>
                <w:b/>
                <w:sz w:val="20"/>
                <w:szCs w:val="20"/>
                <w:lang w:eastAsia="en-GB"/>
              </w:rPr>
              <w:t>Net (expenditure) / income</w:t>
            </w:r>
          </w:p>
        </w:tc>
        <w:tc>
          <w:tcPr>
            <w:tcW w:w="770" w:type="dxa"/>
            <w:tcBorders>
              <w:top w:val="nil"/>
              <w:left w:val="nil"/>
              <w:bottom w:val="nil"/>
              <w:right w:val="nil"/>
            </w:tcBorders>
            <w:noWrap/>
            <w:vAlign w:val="bottom"/>
          </w:tcPr>
          <w:p w14:paraId="336A279E" w14:textId="77777777" w:rsidR="002B360C" w:rsidRPr="00622D13" w:rsidRDefault="002B360C" w:rsidP="007C4EB7">
            <w:pPr>
              <w:spacing w:after="0" w:line="240" w:lineRule="auto"/>
              <w:jc w:val="center"/>
              <w:rPr>
                <w:rFonts w:ascii="Arial" w:eastAsia="Times New Roman" w:hAnsi="Arial" w:cs="Arial"/>
                <w:b/>
                <w:sz w:val="20"/>
                <w:szCs w:val="20"/>
                <w:lang w:eastAsia="en-GB"/>
              </w:rPr>
            </w:pPr>
          </w:p>
        </w:tc>
        <w:tc>
          <w:tcPr>
            <w:tcW w:w="1391" w:type="dxa"/>
            <w:tcBorders>
              <w:top w:val="nil"/>
              <w:left w:val="nil"/>
              <w:bottom w:val="nil"/>
              <w:right w:val="nil"/>
            </w:tcBorders>
            <w:noWrap/>
            <w:vAlign w:val="bottom"/>
          </w:tcPr>
          <w:p w14:paraId="0A7EB337"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(147,103)</w:t>
            </w:r>
          </w:p>
        </w:tc>
        <w:tc>
          <w:tcPr>
            <w:tcW w:w="1192" w:type="dxa"/>
            <w:tcBorders>
              <w:top w:val="nil"/>
              <w:left w:val="nil"/>
              <w:bottom w:val="nil"/>
              <w:right w:val="nil"/>
            </w:tcBorders>
            <w:noWrap/>
            <w:vAlign w:val="bottom"/>
          </w:tcPr>
          <w:p w14:paraId="39AE0C8A"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c>
          <w:tcPr>
            <w:tcW w:w="1136" w:type="dxa"/>
            <w:tcBorders>
              <w:top w:val="nil"/>
              <w:left w:val="nil"/>
              <w:bottom w:val="nil"/>
              <w:right w:val="nil"/>
            </w:tcBorders>
            <w:noWrap/>
            <w:vAlign w:val="bottom"/>
          </w:tcPr>
          <w:p w14:paraId="6523CF84"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(147,103)</w:t>
            </w:r>
          </w:p>
        </w:tc>
        <w:tc>
          <w:tcPr>
            <w:tcW w:w="1136" w:type="dxa"/>
            <w:tcBorders>
              <w:top w:val="nil"/>
              <w:left w:val="nil"/>
              <w:bottom w:val="nil"/>
              <w:right w:val="nil"/>
            </w:tcBorders>
            <w:noWrap/>
            <w:vAlign w:val="bottom"/>
          </w:tcPr>
          <w:p w14:paraId="29DCDC70"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bCs/>
                <w:sz w:val="20"/>
                <w:szCs w:val="20"/>
                <w:lang w:eastAsia="en-GB"/>
              </w:rPr>
              <w:t>(89,330)</w:t>
            </w:r>
          </w:p>
        </w:tc>
      </w:tr>
      <w:tr w:rsidR="002B360C" w:rsidRPr="00622D13" w14:paraId="3A30B9BA" w14:textId="77777777" w:rsidTr="007C4EB7">
        <w:trPr>
          <w:trHeight w:val="167"/>
        </w:trPr>
        <w:tc>
          <w:tcPr>
            <w:tcW w:w="1117" w:type="dxa"/>
            <w:tcBorders>
              <w:top w:val="nil"/>
              <w:left w:val="nil"/>
              <w:bottom w:val="nil"/>
              <w:right w:val="nil"/>
            </w:tcBorders>
            <w:noWrap/>
            <w:vAlign w:val="bottom"/>
          </w:tcPr>
          <w:p w14:paraId="67D4B01B"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755" w:type="dxa"/>
            <w:tcBorders>
              <w:top w:val="nil"/>
              <w:left w:val="nil"/>
              <w:bottom w:val="nil"/>
              <w:right w:val="nil"/>
            </w:tcBorders>
            <w:noWrap/>
            <w:vAlign w:val="bottom"/>
          </w:tcPr>
          <w:p w14:paraId="6574F03F"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279" w:type="dxa"/>
            <w:gridSpan w:val="2"/>
            <w:tcBorders>
              <w:top w:val="nil"/>
              <w:left w:val="nil"/>
              <w:bottom w:val="nil"/>
              <w:right w:val="nil"/>
            </w:tcBorders>
            <w:noWrap/>
            <w:vAlign w:val="bottom"/>
          </w:tcPr>
          <w:p w14:paraId="52318511"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770" w:type="dxa"/>
            <w:tcBorders>
              <w:top w:val="nil"/>
              <w:left w:val="nil"/>
              <w:bottom w:val="nil"/>
              <w:right w:val="nil"/>
            </w:tcBorders>
            <w:noWrap/>
            <w:vAlign w:val="bottom"/>
          </w:tcPr>
          <w:p w14:paraId="50CAB165"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bottom w:val="nil"/>
              <w:right w:val="nil"/>
            </w:tcBorders>
            <w:noWrap/>
            <w:vAlign w:val="bottom"/>
          </w:tcPr>
          <w:p w14:paraId="0B044FD4"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92" w:type="dxa"/>
            <w:tcBorders>
              <w:top w:val="nil"/>
              <w:left w:val="nil"/>
              <w:bottom w:val="nil"/>
              <w:right w:val="nil"/>
            </w:tcBorders>
            <w:noWrap/>
            <w:vAlign w:val="bottom"/>
          </w:tcPr>
          <w:p w14:paraId="3F772D37"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5A0E6F78"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76D73C49" w14:textId="77777777" w:rsidR="002B360C" w:rsidRPr="00622D13" w:rsidRDefault="002B360C" w:rsidP="007C4EB7">
            <w:pPr>
              <w:spacing w:after="0" w:line="240" w:lineRule="auto"/>
              <w:rPr>
                <w:rFonts w:ascii="Arial" w:eastAsia="Times New Roman" w:hAnsi="Arial" w:cs="Arial"/>
                <w:sz w:val="20"/>
                <w:szCs w:val="20"/>
                <w:lang w:eastAsia="en-GB"/>
              </w:rPr>
            </w:pPr>
          </w:p>
        </w:tc>
      </w:tr>
      <w:tr w:rsidR="002B360C" w:rsidRPr="00622D13" w14:paraId="7590298C" w14:textId="77777777" w:rsidTr="007C4EB7">
        <w:trPr>
          <w:trHeight w:val="167"/>
        </w:trPr>
        <w:tc>
          <w:tcPr>
            <w:tcW w:w="3151" w:type="dxa"/>
            <w:gridSpan w:val="4"/>
            <w:tcBorders>
              <w:top w:val="nil"/>
              <w:left w:val="nil"/>
              <w:bottom w:val="nil"/>
              <w:right w:val="nil"/>
            </w:tcBorders>
            <w:noWrap/>
            <w:vAlign w:val="bottom"/>
          </w:tcPr>
          <w:p w14:paraId="7A51DC20" w14:textId="77777777" w:rsidR="002B360C" w:rsidRPr="00622D13" w:rsidRDefault="002B360C" w:rsidP="007C4EB7">
            <w:pPr>
              <w:spacing w:after="0" w:line="240" w:lineRule="auto"/>
              <w:rPr>
                <w:rFonts w:ascii="Arial" w:eastAsia="Times New Roman" w:hAnsi="Arial" w:cs="Arial"/>
                <w:b/>
                <w:sz w:val="20"/>
                <w:szCs w:val="20"/>
                <w:lang w:eastAsia="en-GB"/>
              </w:rPr>
            </w:pPr>
            <w:r w:rsidRPr="00622D13">
              <w:rPr>
                <w:rFonts w:ascii="Arial" w:eastAsia="Times New Roman" w:hAnsi="Arial" w:cs="Arial"/>
                <w:b/>
                <w:sz w:val="20"/>
                <w:szCs w:val="20"/>
                <w:lang w:eastAsia="en-GB"/>
              </w:rPr>
              <w:t>Net Movement in Funds</w:t>
            </w:r>
          </w:p>
        </w:tc>
        <w:tc>
          <w:tcPr>
            <w:tcW w:w="770" w:type="dxa"/>
            <w:tcBorders>
              <w:top w:val="nil"/>
              <w:left w:val="nil"/>
              <w:bottom w:val="nil"/>
              <w:right w:val="nil"/>
            </w:tcBorders>
            <w:noWrap/>
            <w:vAlign w:val="bottom"/>
          </w:tcPr>
          <w:p w14:paraId="3176A360"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bottom w:val="nil"/>
              <w:right w:val="nil"/>
            </w:tcBorders>
            <w:noWrap/>
            <w:vAlign w:val="bottom"/>
          </w:tcPr>
          <w:p w14:paraId="2F665525"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(147,103)</w:t>
            </w:r>
          </w:p>
        </w:tc>
        <w:tc>
          <w:tcPr>
            <w:tcW w:w="1192" w:type="dxa"/>
            <w:tcBorders>
              <w:top w:val="nil"/>
              <w:left w:val="nil"/>
              <w:bottom w:val="nil"/>
              <w:right w:val="nil"/>
            </w:tcBorders>
            <w:noWrap/>
            <w:vAlign w:val="bottom"/>
          </w:tcPr>
          <w:p w14:paraId="03DD39EC"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c>
          <w:tcPr>
            <w:tcW w:w="1136" w:type="dxa"/>
            <w:tcBorders>
              <w:top w:val="nil"/>
              <w:left w:val="nil"/>
              <w:bottom w:val="nil"/>
              <w:right w:val="nil"/>
            </w:tcBorders>
            <w:noWrap/>
            <w:vAlign w:val="bottom"/>
          </w:tcPr>
          <w:p w14:paraId="5903BF2A"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(147,103)</w:t>
            </w:r>
          </w:p>
        </w:tc>
        <w:tc>
          <w:tcPr>
            <w:tcW w:w="1136" w:type="dxa"/>
            <w:tcBorders>
              <w:top w:val="nil"/>
              <w:left w:val="nil"/>
              <w:bottom w:val="nil"/>
              <w:right w:val="nil"/>
            </w:tcBorders>
            <w:noWrap/>
            <w:vAlign w:val="bottom"/>
          </w:tcPr>
          <w:p w14:paraId="7FC9A371"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b/>
                <w:bCs/>
                <w:sz w:val="20"/>
                <w:szCs w:val="20"/>
                <w:lang w:eastAsia="en-GB"/>
              </w:rPr>
              <w:t>(89,330)</w:t>
            </w:r>
          </w:p>
        </w:tc>
      </w:tr>
      <w:tr w:rsidR="002B360C" w:rsidRPr="00622D13" w14:paraId="2E3E1B6B" w14:textId="77777777" w:rsidTr="007C4EB7">
        <w:trPr>
          <w:trHeight w:val="167"/>
        </w:trPr>
        <w:tc>
          <w:tcPr>
            <w:tcW w:w="3151" w:type="dxa"/>
            <w:gridSpan w:val="4"/>
            <w:tcBorders>
              <w:top w:val="nil"/>
              <w:left w:val="nil"/>
              <w:bottom w:val="nil"/>
              <w:right w:val="nil"/>
            </w:tcBorders>
            <w:noWrap/>
            <w:vAlign w:val="bottom"/>
          </w:tcPr>
          <w:p w14:paraId="3696D7AC" w14:textId="77777777" w:rsidR="002B360C" w:rsidRPr="00622D13" w:rsidRDefault="002B360C" w:rsidP="007C4EB7">
            <w:pPr>
              <w:spacing w:after="0" w:line="240" w:lineRule="auto"/>
              <w:rPr>
                <w:rFonts w:ascii="Arial" w:eastAsia="Times New Roman" w:hAnsi="Arial" w:cs="Arial"/>
                <w:b/>
                <w:sz w:val="20"/>
                <w:szCs w:val="20"/>
                <w:lang w:eastAsia="en-GB"/>
              </w:rPr>
            </w:pPr>
          </w:p>
        </w:tc>
        <w:tc>
          <w:tcPr>
            <w:tcW w:w="770" w:type="dxa"/>
            <w:tcBorders>
              <w:top w:val="nil"/>
              <w:left w:val="nil"/>
              <w:bottom w:val="nil"/>
              <w:right w:val="nil"/>
            </w:tcBorders>
            <w:noWrap/>
            <w:vAlign w:val="bottom"/>
          </w:tcPr>
          <w:p w14:paraId="53DCA60B"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bottom w:val="nil"/>
              <w:right w:val="nil"/>
            </w:tcBorders>
            <w:noWrap/>
            <w:vAlign w:val="bottom"/>
          </w:tcPr>
          <w:p w14:paraId="52DAD58D"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92" w:type="dxa"/>
            <w:tcBorders>
              <w:top w:val="nil"/>
              <w:left w:val="nil"/>
              <w:bottom w:val="nil"/>
              <w:right w:val="nil"/>
            </w:tcBorders>
            <w:noWrap/>
            <w:vAlign w:val="bottom"/>
          </w:tcPr>
          <w:p w14:paraId="303F6F18"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0C95C2A4" w14:textId="77777777" w:rsidR="002B360C" w:rsidRPr="00622D13" w:rsidRDefault="002B360C" w:rsidP="007C4EB7">
            <w:pPr>
              <w:spacing w:after="0" w:line="240" w:lineRule="auto"/>
              <w:jc w:val="right"/>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6858B5AA" w14:textId="77777777" w:rsidR="002B360C" w:rsidRPr="00622D13" w:rsidRDefault="002B360C" w:rsidP="007C4EB7">
            <w:pPr>
              <w:spacing w:after="0" w:line="240" w:lineRule="auto"/>
              <w:rPr>
                <w:rFonts w:ascii="Arial" w:eastAsia="Times New Roman" w:hAnsi="Arial" w:cs="Arial"/>
                <w:sz w:val="20"/>
                <w:szCs w:val="20"/>
                <w:lang w:eastAsia="en-GB"/>
              </w:rPr>
            </w:pPr>
          </w:p>
        </w:tc>
      </w:tr>
      <w:tr w:rsidR="002B360C" w:rsidRPr="00622D13" w14:paraId="49786CD4" w14:textId="77777777" w:rsidTr="007C4EB7">
        <w:trPr>
          <w:trHeight w:val="167"/>
        </w:trPr>
        <w:tc>
          <w:tcPr>
            <w:tcW w:w="3151" w:type="dxa"/>
            <w:gridSpan w:val="4"/>
            <w:tcBorders>
              <w:top w:val="nil"/>
              <w:left w:val="nil"/>
              <w:bottom w:val="nil"/>
              <w:right w:val="nil"/>
            </w:tcBorders>
            <w:noWrap/>
            <w:vAlign w:val="bottom"/>
          </w:tcPr>
          <w:p w14:paraId="1FAE977D" w14:textId="77777777" w:rsidR="002B360C" w:rsidRPr="00622D13" w:rsidRDefault="002B360C" w:rsidP="007C4EB7">
            <w:pPr>
              <w:spacing w:after="0" w:line="240" w:lineRule="auto"/>
              <w:rPr>
                <w:rFonts w:ascii="Arial" w:eastAsia="Times New Roman" w:hAnsi="Arial" w:cs="Arial"/>
                <w:b/>
                <w:sz w:val="20"/>
                <w:szCs w:val="20"/>
                <w:lang w:eastAsia="en-GB"/>
              </w:rPr>
            </w:pPr>
            <w:r w:rsidRPr="00622D13">
              <w:rPr>
                <w:rFonts w:ascii="Arial" w:eastAsia="Times New Roman" w:hAnsi="Arial" w:cs="Arial"/>
                <w:b/>
                <w:sz w:val="20"/>
                <w:szCs w:val="20"/>
                <w:lang w:eastAsia="en-GB"/>
              </w:rPr>
              <w:t>Reconciliation of Funds:</w:t>
            </w:r>
          </w:p>
        </w:tc>
        <w:tc>
          <w:tcPr>
            <w:tcW w:w="770" w:type="dxa"/>
            <w:tcBorders>
              <w:top w:val="nil"/>
              <w:left w:val="nil"/>
              <w:bottom w:val="nil"/>
              <w:right w:val="nil"/>
            </w:tcBorders>
            <w:noWrap/>
            <w:vAlign w:val="bottom"/>
          </w:tcPr>
          <w:p w14:paraId="07F6520F"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bottom w:val="nil"/>
              <w:right w:val="nil"/>
            </w:tcBorders>
            <w:noWrap/>
            <w:vAlign w:val="bottom"/>
          </w:tcPr>
          <w:p w14:paraId="0FB6AD0B"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92" w:type="dxa"/>
            <w:tcBorders>
              <w:top w:val="nil"/>
              <w:left w:val="nil"/>
              <w:bottom w:val="nil"/>
              <w:right w:val="nil"/>
            </w:tcBorders>
            <w:noWrap/>
            <w:vAlign w:val="bottom"/>
          </w:tcPr>
          <w:p w14:paraId="6E193D2F"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594D2B22"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007CA952" w14:textId="77777777" w:rsidR="002B360C" w:rsidRPr="00622D13" w:rsidRDefault="002B360C" w:rsidP="007C4EB7">
            <w:pPr>
              <w:spacing w:after="0" w:line="240" w:lineRule="auto"/>
              <w:rPr>
                <w:rFonts w:ascii="Arial" w:eastAsia="Times New Roman" w:hAnsi="Arial" w:cs="Arial"/>
                <w:sz w:val="20"/>
                <w:szCs w:val="20"/>
                <w:lang w:eastAsia="en-GB"/>
              </w:rPr>
            </w:pPr>
          </w:p>
        </w:tc>
      </w:tr>
      <w:tr w:rsidR="002B360C" w:rsidRPr="00622D13" w14:paraId="29E373D4" w14:textId="77777777" w:rsidTr="007C4EB7">
        <w:trPr>
          <w:trHeight w:val="167"/>
        </w:trPr>
        <w:tc>
          <w:tcPr>
            <w:tcW w:w="3151" w:type="dxa"/>
            <w:gridSpan w:val="4"/>
            <w:tcBorders>
              <w:top w:val="nil"/>
              <w:left w:val="nil"/>
              <w:bottom w:val="nil"/>
              <w:right w:val="nil"/>
            </w:tcBorders>
            <w:noWrap/>
            <w:vAlign w:val="bottom"/>
          </w:tcPr>
          <w:p w14:paraId="2BF3EA25" w14:textId="77777777" w:rsidR="002B360C" w:rsidRPr="00622D13" w:rsidRDefault="002B360C" w:rsidP="007C4EB7">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Total funds brought forward</w:t>
            </w:r>
          </w:p>
        </w:tc>
        <w:tc>
          <w:tcPr>
            <w:tcW w:w="770" w:type="dxa"/>
            <w:tcBorders>
              <w:top w:val="nil"/>
              <w:left w:val="nil"/>
              <w:bottom w:val="nil"/>
              <w:right w:val="nil"/>
            </w:tcBorders>
            <w:noWrap/>
            <w:vAlign w:val="bottom"/>
          </w:tcPr>
          <w:p w14:paraId="476A4650"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bottom w:val="nil"/>
              <w:right w:val="nil"/>
            </w:tcBorders>
            <w:noWrap/>
            <w:vAlign w:val="bottom"/>
          </w:tcPr>
          <w:p w14:paraId="53183FBB"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92" w:type="dxa"/>
            <w:tcBorders>
              <w:top w:val="nil"/>
              <w:left w:val="nil"/>
              <w:bottom w:val="nil"/>
              <w:right w:val="nil"/>
            </w:tcBorders>
            <w:noWrap/>
            <w:vAlign w:val="bottom"/>
          </w:tcPr>
          <w:p w14:paraId="6451CC83"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311FA6CA"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264E6E1F" w14:textId="77777777" w:rsidR="002B360C" w:rsidRPr="00622D13" w:rsidRDefault="002B360C" w:rsidP="007C4EB7">
            <w:pPr>
              <w:spacing w:after="0" w:line="240" w:lineRule="auto"/>
              <w:rPr>
                <w:rFonts w:ascii="Arial" w:eastAsia="Times New Roman" w:hAnsi="Arial" w:cs="Arial"/>
                <w:sz w:val="20"/>
                <w:szCs w:val="20"/>
                <w:lang w:eastAsia="en-GB"/>
              </w:rPr>
            </w:pPr>
          </w:p>
        </w:tc>
      </w:tr>
      <w:tr w:rsidR="002B360C" w:rsidRPr="00622D13" w14:paraId="6EC41749" w14:textId="77777777" w:rsidTr="007C4EB7">
        <w:trPr>
          <w:trHeight w:val="167"/>
        </w:trPr>
        <w:tc>
          <w:tcPr>
            <w:tcW w:w="1872" w:type="dxa"/>
            <w:gridSpan w:val="2"/>
            <w:tcBorders>
              <w:top w:val="nil"/>
              <w:left w:val="nil"/>
              <w:bottom w:val="nil"/>
              <w:right w:val="nil"/>
            </w:tcBorders>
            <w:noWrap/>
            <w:vAlign w:val="bottom"/>
          </w:tcPr>
          <w:p w14:paraId="15DF5A52" w14:textId="77777777" w:rsidR="002B360C" w:rsidRPr="00622D13" w:rsidRDefault="002B360C" w:rsidP="007C4EB7">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at 1 April </w:t>
            </w:r>
          </w:p>
        </w:tc>
        <w:tc>
          <w:tcPr>
            <w:tcW w:w="1279" w:type="dxa"/>
            <w:gridSpan w:val="2"/>
            <w:tcBorders>
              <w:top w:val="nil"/>
              <w:left w:val="nil"/>
              <w:bottom w:val="nil"/>
              <w:right w:val="nil"/>
            </w:tcBorders>
            <w:noWrap/>
            <w:vAlign w:val="bottom"/>
          </w:tcPr>
          <w:p w14:paraId="3498A826"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770" w:type="dxa"/>
            <w:tcBorders>
              <w:top w:val="nil"/>
              <w:left w:val="nil"/>
              <w:bottom w:val="nil"/>
              <w:right w:val="nil"/>
            </w:tcBorders>
            <w:noWrap/>
            <w:vAlign w:val="bottom"/>
          </w:tcPr>
          <w:p w14:paraId="5F7781A9"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bottom w:val="nil"/>
              <w:right w:val="nil"/>
            </w:tcBorders>
            <w:noWrap/>
            <w:vAlign w:val="bottom"/>
          </w:tcPr>
          <w:p w14:paraId="06B611A8"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341,949</w:t>
            </w:r>
          </w:p>
        </w:tc>
        <w:tc>
          <w:tcPr>
            <w:tcW w:w="1192" w:type="dxa"/>
            <w:tcBorders>
              <w:top w:val="nil"/>
              <w:left w:val="nil"/>
              <w:bottom w:val="nil"/>
              <w:right w:val="nil"/>
            </w:tcBorders>
            <w:noWrap/>
            <w:vAlign w:val="bottom"/>
          </w:tcPr>
          <w:p w14:paraId="11D004AB"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w:t>
            </w:r>
          </w:p>
        </w:tc>
        <w:tc>
          <w:tcPr>
            <w:tcW w:w="1136" w:type="dxa"/>
            <w:tcBorders>
              <w:top w:val="nil"/>
              <w:left w:val="nil"/>
              <w:bottom w:val="nil"/>
              <w:right w:val="nil"/>
            </w:tcBorders>
            <w:noWrap/>
            <w:vAlign w:val="bottom"/>
          </w:tcPr>
          <w:p w14:paraId="744FD528"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341,949</w:t>
            </w:r>
          </w:p>
        </w:tc>
        <w:tc>
          <w:tcPr>
            <w:tcW w:w="1136" w:type="dxa"/>
            <w:tcBorders>
              <w:top w:val="nil"/>
              <w:left w:val="nil"/>
              <w:bottom w:val="nil"/>
              <w:right w:val="nil"/>
            </w:tcBorders>
            <w:noWrap/>
            <w:vAlign w:val="bottom"/>
          </w:tcPr>
          <w:p w14:paraId="35B152D9"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bCs/>
                <w:sz w:val="20"/>
                <w:szCs w:val="20"/>
                <w:lang w:eastAsia="en-GB"/>
              </w:rPr>
              <w:t>431,279</w:t>
            </w:r>
          </w:p>
        </w:tc>
      </w:tr>
      <w:tr w:rsidR="002B360C" w:rsidRPr="00622D13" w14:paraId="5A731C84" w14:textId="77777777" w:rsidTr="007C4EB7">
        <w:trPr>
          <w:trHeight w:val="167"/>
        </w:trPr>
        <w:tc>
          <w:tcPr>
            <w:tcW w:w="1117" w:type="dxa"/>
            <w:tcBorders>
              <w:top w:val="nil"/>
              <w:left w:val="nil"/>
              <w:bottom w:val="nil"/>
              <w:right w:val="nil"/>
            </w:tcBorders>
            <w:noWrap/>
            <w:vAlign w:val="bottom"/>
          </w:tcPr>
          <w:p w14:paraId="73BE3E28"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755" w:type="dxa"/>
            <w:tcBorders>
              <w:top w:val="nil"/>
              <w:left w:val="nil"/>
              <w:bottom w:val="nil"/>
              <w:right w:val="nil"/>
            </w:tcBorders>
            <w:noWrap/>
            <w:vAlign w:val="bottom"/>
          </w:tcPr>
          <w:p w14:paraId="6463816F"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279" w:type="dxa"/>
            <w:gridSpan w:val="2"/>
            <w:tcBorders>
              <w:top w:val="nil"/>
              <w:left w:val="nil"/>
              <w:bottom w:val="nil"/>
              <w:right w:val="nil"/>
            </w:tcBorders>
            <w:noWrap/>
            <w:vAlign w:val="bottom"/>
          </w:tcPr>
          <w:p w14:paraId="586977BC"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770" w:type="dxa"/>
            <w:tcBorders>
              <w:top w:val="nil"/>
              <w:left w:val="nil"/>
              <w:bottom w:val="nil"/>
              <w:right w:val="nil"/>
            </w:tcBorders>
            <w:noWrap/>
            <w:vAlign w:val="bottom"/>
          </w:tcPr>
          <w:p w14:paraId="61233D2A"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bottom w:val="nil"/>
              <w:right w:val="nil"/>
            </w:tcBorders>
            <w:noWrap/>
            <w:vAlign w:val="bottom"/>
          </w:tcPr>
          <w:p w14:paraId="1FEE543E"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92" w:type="dxa"/>
            <w:tcBorders>
              <w:top w:val="nil"/>
              <w:left w:val="nil"/>
              <w:bottom w:val="nil"/>
              <w:right w:val="nil"/>
            </w:tcBorders>
            <w:noWrap/>
            <w:vAlign w:val="bottom"/>
          </w:tcPr>
          <w:p w14:paraId="15229C27"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6BCD3E89"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3BE4FAB7" w14:textId="77777777" w:rsidR="002B360C" w:rsidRPr="00622D13" w:rsidRDefault="002B360C" w:rsidP="007C4EB7">
            <w:pPr>
              <w:spacing w:after="0" w:line="240" w:lineRule="auto"/>
              <w:rPr>
                <w:rFonts w:ascii="Arial" w:eastAsia="Times New Roman" w:hAnsi="Arial" w:cs="Arial"/>
                <w:sz w:val="20"/>
                <w:szCs w:val="20"/>
                <w:lang w:eastAsia="en-GB"/>
              </w:rPr>
            </w:pPr>
          </w:p>
        </w:tc>
      </w:tr>
      <w:tr w:rsidR="002B360C" w:rsidRPr="00622D13" w14:paraId="00504DD5" w14:textId="77777777" w:rsidTr="007C4EB7">
        <w:trPr>
          <w:trHeight w:val="167"/>
        </w:trPr>
        <w:tc>
          <w:tcPr>
            <w:tcW w:w="3151" w:type="dxa"/>
            <w:gridSpan w:val="4"/>
            <w:tcBorders>
              <w:top w:val="nil"/>
              <w:left w:val="nil"/>
              <w:bottom w:val="nil"/>
              <w:right w:val="nil"/>
            </w:tcBorders>
            <w:noWrap/>
            <w:vAlign w:val="bottom"/>
          </w:tcPr>
          <w:p w14:paraId="0D19CC39" w14:textId="77777777" w:rsidR="002B360C" w:rsidRPr="00622D13" w:rsidRDefault="002B360C" w:rsidP="007C4EB7">
            <w:pPr>
              <w:spacing w:after="0" w:line="240" w:lineRule="auto"/>
              <w:rPr>
                <w:rFonts w:ascii="Arial" w:eastAsia="Times New Roman" w:hAnsi="Arial" w:cs="Arial"/>
                <w:b/>
                <w:sz w:val="20"/>
                <w:szCs w:val="20"/>
                <w:lang w:eastAsia="en-GB"/>
              </w:rPr>
            </w:pPr>
            <w:r w:rsidRPr="00622D13">
              <w:rPr>
                <w:rFonts w:ascii="Arial" w:eastAsia="Times New Roman" w:hAnsi="Arial" w:cs="Arial"/>
                <w:b/>
                <w:sz w:val="20"/>
                <w:szCs w:val="20"/>
                <w:lang w:eastAsia="en-GB"/>
              </w:rPr>
              <w:t>Total funds carried forward</w:t>
            </w:r>
          </w:p>
        </w:tc>
        <w:tc>
          <w:tcPr>
            <w:tcW w:w="770" w:type="dxa"/>
            <w:tcBorders>
              <w:top w:val="nil"/>
              <w:left w:val="nil"/>
              <w:bottom w:val="nil"/>
              <w:right w:val="nil"/>
            </w:tcBorders>
            <w:noWrap/>
            <w:vAlign w:val="bottom"/>
          </w:tcPr>
          <w:p w14:paraId="31BC5923" w14:textId="77777777" w:rsidR="002B360C" w:rsidRPr="00622D13" w:rsidRDefault="002B360C" w:rsidP="007C4EB7">
            <w:pPr>
              <w:spacing w:after="0" w:line="240" w:lineRule="auto"/>
              <w:jc w:val="center"/>
              <w:rPr>
                <w:rFonts w:ascii="Arial" w:eastAsia="Times New Roman" w:hAnsi="Arial" w:cs="Arial"/>
                <w:b/>
                <w:sz w:val="20"/>
                <w:szCs w:val="20"/>
                <w:lang w:eastAsia="en-GB"/>
              </w:rPr>
            </w:pPr>
          </w:p>
        </w:tc>
        <w:tc>
          <w:tcPr>
            <w:tcW w:w="1391" w:type="dxa"/>
            <w:tcBorders>
              <w:top w:val="nil"/>
              <w:left w:val="nil"/>
              <w:bottom w:val="single" w:sz="4" w:space="0" w:color="auto"/>
              <w:right w:val="nil"/>
            </w:tcBorders>
            <w:noWrap/>
            <w:vAlign w:val="bottom"/>
          </w:tcPr>
          <w:p w14:paraId="21B4508F" w14:textId="77777777" w:rsidR="002B360C" w:rsidRPr="00622D13" w:rsidRDefault="002B360C" w:rsidP="007C4EB7">
            <w:pPr>
              <w:spacing w:after="0" w:line="240" w:lineRule="auto"/>
              <w:rPr>
                <w:rFonts w:ascii="Arial" w:eastAsia="Times New Roman" w:hAnsi="Arial" w:cs="Arial"/>
                <w:b/>
                <w:sz w:val="20"/>
                <w:szCs w:val="20"/>
                <w:lang w:eastAsia="en-GB"/>
              </w:rPr>
            </w:pPr>
          </w:p>
        </w:tc>
        <w:tc>
          <w:tcPr>
            <w:tcW w:w="1192" w:type="dxa"/>
            <w:tcBorders>
              <w:top w:val="nil"/>
              <w:left w:val="nil"/>
              <w:bottom w:val="single" w:sz="4" w:space="0" w:color="auto"/>
              <w:right w:val="nil"/>
            </w:tcBorders>
            <w:noWrap/>
            <w:vAlign w:val="bottom"/>
          </w:tcPr>
          <w:p w14:paraId="1D83444F" w14:textId="77777777" w:rsidR="002B360C" w:rsidRPr="00622D13" w:rsidRDefault="002B360C" w:rsidP="007C4EB7">
            <w:pPr>
              <w:spacing w:after="0" w:line="240" w:lineRule="auto"/>
              <w:rPr>
                <w:rFonts w:ascii="Arial" w:eastAsia="Times New Roman" w:hAnsi="Arial" w:cs="Arial"/>
                <w:b/>
                <w:sz w:val="20"/>
                <w:szCs w:val="20"/>
                <w:lang w:eastAsia="en-GB"/>
              </w:rPr>
            </w:pPr>
          </w:p>
        </w:tc>
        <w:tc>
          <w:tcPr>
            <w:tcW w:w="1136" w:type="dxa"/>
            <w:tcBorders>
              <w:top w:val="nil"/>
              <w:left w:val="nil"/>
              <w:bottom w:val="single" w:sz="4" w:space="0" w:color="auto"/>
              <w:right w:val="nil"/>
            </w:tcBorders>
            <w:noWrap/>
            <w:vAlign w:val="bottom"/>
          </w:tcPr>
          <w:p w14:paraId="4FE053AE" w14:textId="77777777" w:rsidR="002B360C" w:rsidRPr="00622D13" w:rsidRDefault="002B360C" w:rsidP="007C4EB7">
            <w:pPr>
              <w:spacing w:after="0" w:line="240" w:lineRule="auto"/>
              <w:rPr>
                <w:rFonts w:ascii="Arial" w:eastAsia="Times New Roman" w:hAnsi="Arial" w:cs="Arial"/>
                <w:b/>
                <w:sz w:val="20"/>
                <w:szCs w:val="20"/>
                <w:lang w:eastAsia="en-GB"/>
              </w:rPr>
            </w:pPr>
          </w:p>
        </w:tc>
        <w:tc>
          <w:tcPr>
            <w:tcW w:w="1136" w:type="dxa"/>
            <w:tcBorders>
              <w:top w:val="nil"/>
              <w:left w:val="nil"/>
              <w:bottom w:val="single" w:sz="4" w:space="0" w:color="auto"/>
              <w:right w:val="nil"/>
            </w:tcBorders>
            <w:noWrap/>
            <w:vAlign w:val="bottom"/>
          </w:tcPr>
          <w:p w14:paraId="6BF710E7" w14:textId="77777777" w:rsidR="002B360C" w:rsidRPr="00622D13" w:rsidRDefault="002B360C" w:rsidP="007C4EB7">
            <w:pPr>
              <w:spacing w:after="0" w:line="240" w:lineRule="auto"/>
              <w:rPr>
                <w:rFonts w:ascii="Arial" w:eastAsia="Times New Roman" w:hAnsi="Arial" w:cs="Arial"/>
                <w:b/>
                <w:sz w:val="20"/>
                <w:szCs w:val="20"/>
                <w:lang w:eastAsia="en-GB"/>
              </w:rPr>
            </w:pPr>
          </w:p>
        </w:tc>
      </w:tr>
      <w:tr w:rsidR="002B360C" w:rsidRPr="00622D13" w14:paraId="52422BF0" w14:textId="77777777" w:rsidTr="007C4EB7">
        <w:trPr>
          <w:trHeight w:val="177"/>
        </w:trPr>
        <w:tc>
          <w:tcPr>
            <w:tcW w:w="3151" w:type="dxa"/>
            <w:gridSpan w:val="4"/>
            <w:tcBorders>
              <w:top w:val="nil"/>
              <w:left w:val="nil"/>
              <w:bottom w:val="nil"/>
              <w:right w:val="nil"/>
            </w:tcBorders>
            <w:noWrap/>
            <w:vAlign w:val="bottom"/>
          </w:tcPr>
          <w:p w14:paraId="23C684AD" w14:textId="77777777" w:rsidR="002B360C" w:rsidRPr="00622D13" w:rsidRDefault="002B360C" w:rsidP="007C4EB7">
            <w:pPr>
              <w:spacing w:after="0" w:line="240" w:lineRule="auto"/>
              <w:rPr>
                <w:rFonts w:ascii="Arial" w:eastAsia="Times New Roman" w:hAnsi="Arial" w:cs="Arial"/>
                <w:b/>
                <w:sz w:val="20"/>
                <w:szCs w:val="20"/>
                <w:lang w:eastAsia="en-GB"/>
              </w:rPr>
            </w:pPr>
            <w:r w:rsidRPr="00622D13">
              <w:rPr>
                <w:rFonts w:ascii="Arial" w:eastAsia="Times New Roman" w:hAnsi="Arial" w:cs="Arial"/>
                <w:b/>
                <w:sz w:val="20"/>
                <w:szCs w:val="20"/>
                <w:lang w:eastAsia="en-GB"/>
              </w:rPr>
              <w:t>at 31 March</w:t>
            </w:r>
          </w:p>
        </w:tc>
        <w:tc>
          <w:tcPr>
            <w:tcW w:w="770" w:type="dxa"/>
            <w:tcBorders>
              <w:top w:val="nil"/>
              <w:left w:val="nil"/>
              <w:bottom w:val="nil"/>
              <w:right w:val="nil"/>
            </w:tcBorders>
            <w:noWrap/>
            <w:vAlign w:val="bottom"/>
          </w:tcPr>
          <w:p w14:paraId="11DC9F58" w14:textId="77777777" w:rsidR="002B360C" w:rsidRPr="00622D13" w:rsidRDefault="002B360C" w:rsidP="007C4EB7">
            <w:pPr>
              <w:spacing w:after="0" w:line="240" w:lineRule="auto"/>
              <w:jc w:val="center"/>
              <w:rPr>
                <w:rFonts w:ascii="Arial" w:eastAsia="Times New Roman" w:hAnsi="Arial" w:cs="Arial"/>
                <w:sz w:val="20"/>
                <w:szCs w:val="20"/>
                <w:lang w:eastAsia="en-GB"/>
              </w:rPr>
            </w:pPr>
            <w:r w:rsidRPr="00622D13">
              <w:rPr>
                <w:rFonts w:ascii="Arial" w:eastAsia="Times New Roman" w:hAnsi="Arial" w:cs="Arial"/>
                <w:sz w:val="20"/>
                <w:szCs w:val="20"/>
                <w:lang w:eastAsia="en-GB"/>
              </w:rPr>
              <w:t>14</w:t>
            </w:r>
          </w:p>
        </w:tc>
        <w:tc>
          <w:tcPr>
            <w:tcW w:w="1391" w:type="dxa"/>
            <w:tcBorders>
              <w:top w:val="single" w:sz="4" w:space="0" w:color="auto"/>
              <w:left w:val="nil"/>
              <w:bottom w:val="double" w:sz="4" w:space="0" w:color="auto"/>
              <w:right w:val="nil"/>
            </w:tcBorders>
            <w:noWrap/>
            <w:vAlign w:val="bottom"/>
          </w:tcPr>
          <w:p w14:paraId="57D9A133" w14:textId="77777777" w:rsidR="002B360C" w:rsidRPr="00622D13" w:rsidRDefault="002B360C" w:rsidP="007C4EB7">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194,846</w:t>
            </w:r>
          </w:p>
        </w:tc>
        <w:tc>
          <w:tcPr>
            <w:tcW w:w="1192" w:type="dxa"/>
            <w:tcBorders>
              <w:top w:val="nil"/>
              <w:left w:val="nil"/>
              <w:bottom w:val="nil"/>
              <w:right w:val="nil"/>
            </w:tcBorders>
            <w:noWrap/>
            <w:vAlign w:val="bottom"/>
          </w:tcPr>
          <w:p w14:paraId="5309FE23" w14:textId="77777777" w:rsidR="002B360C" w:rsidRPr="00622D13" w:rsidRDefault="002B360C" w:rsidP="007C4EB7">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w:t>
            </w:r>
          </w:p>
        </w:tc>
        <w:tc>
          <w:tcPr>
            <w:tcW w:w="1136" w:type="dxa"/>
            <w:tcBorders>
              <w:top w:val="single" w:sz="4" w:space="0" w:color="auto"/>
              <w:left w:val="nil"/>
              <w:bottom w:val="double" w:sz="4" w:space="0" w:color="auto"/>
              <w:right w:val="nil"/>
            </w:tcBorders>
            <w:noWrap/>
            <w:vAlign w:val="bottom"/>
          </w:tcPr>
          <w:p w14:paraId="41677209" w14:textId="77777777" w:rsidR="002B360C" w:rsidRPr="00622D13" w:rsidRDefault="002B360C" w:rsidP="007C4EB7">
            <w:pPr>
              <w:spacing w:after="0" w:line="240" w:lineRule="auto"/>
              <w:jc w:val="right"/>
              <w:rPr>
                <w:rFonts w:ascii="Arial" w:eastAsia="Times New Roman" w:hAnsi="Arial" w:cs="Arial"/>
                <w:b/>
                <w:bCs/>
                <w:sz w:val="20"/>
                <w:szCs w:val="20"/>
                <w:lang w:eastAsia="en-GB"/>
              </w:rPr>
            </w:pPr>
            <w:r w:rsidRPr="00622D13">
              <w:rPr>
                <w:rFonts w:ascii="Arial" w:eastAsia="Times New Roman" w:hAnsi="Arial" w:cs="Arial"/>
                <w:b/>
                <w:sz w:val="20"/>
                <w:szCs w:val="20"/>
                <w:lang w:eastAsia="en-GB"/>
              </w:rPr>
              <w:t>194,846</w:t>
            </w:r>
          </w:p>
        </w:tc>
        <w:tc>
          <w:tcPr>
            <w:tcW w:w="1136" w:type="dxa"/>
            <w:tcBorders>
              <w:top w:val="single" w:sz="4" w:space="0" w:color="auto"/>
              <w:left w:val="nil"/>
              <w:bottom w:val="double" w:sz="4" w:space="0" w:color="auto"/>
              <w:right w:val="nil"/>
            </w:tcBorders>
            <w:noWrap/>
            <w:vAlign w:val="bottom"/>
          </w:tcPr>
          <w:p w14:paraId="388E9DA2" w14:textId="77777777" w:rsidR="002B360C" w:rsidRPr="00622D13" w:rsidRDefault="002B360C" w:rsidP="007C4EB7">
            <w:pPr>
              <w:spacing w:after="0" w:line="240" w:lineRule="auto"/>
              <w:jc w:val="right"/>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341,949</w:t>
            </w:r>
          </w:p>
        </w:tc>
      </w:tr>
      <w:tr w:rsidR="002B360C" w:rsidRPr="00622D13" w14:paraId="4D4ABE5D" w14:textId="77777777" w:rsidTr="007C4EB7">
        <w:trPr>
          <w:trHeight w:val="177"/>
        </w:trPr>
        <w:tc>
          <w:tcPr>
            <w:tcW w:w="1117" w:type="dxa"/>
            <w:tcBorders>
              <w:top w:val="nil"/>
              <w:left w:val="nil"/>
              <w:bottom w:val="nil"/>
              <w:right w:val="nil"/>
            </w:tcBorders>
            <w:noWrap/>
            <w:vAlign w:val="bottom"/>
          </w:tcPr>
          <w:p w14:paraId="4F9C7918"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755" w:type="dxa"/>
            <w:tcBorders>
              <w:top w:val="nil"/>
              <w:left w:val="nil"/>
              <w:bottom w:val="nil"/>
              <w:right w:val="nil"/>
            </w:tcBorders>
            <w:noWrap/>
            <w:vAlign w:val="bottom"/>
          </w:tcPr>
          <w:p w14:paraId="40DE5E91"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279" w:type="dxa"/>
            <w:gridSpan w:val="2"/>
            <w:tcBorders>
              <w:top w:val="nil"/>
              <w:left w:val="nil"/>
              <w:bottom w:val="nil"/>
              <w:right w:val="nil"/>
            </w:tcBorders>
            <w:noWrap/>
            <w:vAlign w:val="bottom"/>
          </w:tcPr>
          <w:p w14:paraId="2DDEBA24"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770" w:type="dxa"/>
            <w:tcBorders>
              <w:top w:val="nil"/>
              <w:left w:val="nil"/>
              <w:bottom w:val="nil"/>
              <w:right w:val="nil"/>
            </w:tcBorders>
            <w:noWrap/>
            <w:vAlign w:val="bottom"/>
          </w:tcPr>
          <w:p w14:paraId="5497CC45"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double" w:sz="4" w:space="0" w:color="auto"/>
              <w:left w:val="nil"/>
              <w:bottom w:val="nil"/>
              <w:right w:val="nil"/>
            </w:tcBorders>
            <w:noWrap/>
            <w:vAlign w:val="bottom"/>
          </w:tcPr>
          <w:p w14:paraId="5E84610F"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92" w:type="dxa"/>
            <w:tcBorders>
              <w:top w:val="double" w:sz="4" w:space="0" w:color="auto"/>
              <w:left w:val="nil"/>
              <w:bottom w:val="nil"/>
              <w:right w:val="nil"/>
            </w:tcBorders>
            <w:noWrap/>
            <w:vAlign w:val="bottom"/>
          </w:tcPr>
          <w:p w14:paraId="178C6F2B"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double" w:sz="4" w:space="0" w:color="auto"/>
              <w:left w:val="nil"/>
              <w:bottom w:val="nil"/>
              <w:right w:val="nil"/>
            </w:tcBorders>
            <w:noWrap/>
            <w:vAlign w:val="bottom"/>
          </w:tcPr>
          <w:p w14:paraId="01917B9F"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double" w:sz="4" w:space="0" w:color="auto"/>
              <w:left w:val="nil"/>
              <w:bottom w:val="nil"/>
              <w:right w:val="nil"/>
            </w:tcBorders>
            <w:noWrap/>
            <w:vAlign w:val="bottom"/>
          </w:tcPr>
          <w:p w14:paraId="454042AD" w14:textId="77777777" w:rsidR="002B360C" w:rsidRPr="00622D13" w:rsidRDefault="002B360C" w:rsidP="007C4EB7">
            <w:pPr>
              <w:spacing w:after="0" w:line="240" w:lineRule="auto"/>
              <w:rPr>
                <w:rFonts w:ascii="Arial" w:eastAsia="Times New Roman" w:hAnsi="Arial" w:cs="Arial"/>
                <w:sz w:val="20"/>
                <w:szCs w:val="20"/>
                <w:lang w:eastAsia="en-GB"/>
              </w:rPr>
            </w:pPr>
          </w:p>
        </w:tc>
      </w:tr>
      <w:tr w:rsidR="002B360C" w:rsidRPr="00622D13" w14:paraId="017E7EF3" w14:textId="77777777" w:rsidTr="007C4EB7">
        <w:trPr>
          <w:trHeight w:val="167"/>
        </w:trPr>
        <w:tc>
          <w:tcPr>
            <w:tcW w:w="1117" w:type="dxa"/>
            <w:tcBorders>
              <w:top w:val="nil"/>
              <w:left w:val="nil"/>
              <w:bottom w:val="nil"/>
              <w:right w:val="nil"/>
            </w:tcBorders>
            <w:noWrap/>
            <w:vAlign w:val="bottom"/>
          </w:tcPr>
          <w:p w14:paraId="4775E115"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755" w:type="dxa"/>
            <w:tcBorders>
              <w:top w:val="nil"/>
              <w:left w:val="nil"/>
              <w:bottom w:val="nil"/>
              <w:right w:val="nil"/>
            </w:tcBorders>
            <w:noWrap/>
            <w:vAlign w:val="bottom"/>
          </w:tcPr>
          <w:p w14:paraId="1048C0AB"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279" w:type="dxa"/>
            <w:gridSpan w:val="2"/>
            <w:tcBorders>
              <w:top w:val="nil"/>
              <w:left w:val="nil"/>
              <w:bottom w:val="nil"/>
              <w:right w:val="nil"/>
            </w:tcBorders>
            <w:noWrap/>
            <w:vAlign w:val="bottom"/>
          </w:tcPr>
          <w:p w14:paraId="52141206"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770" w:type="dxa"/>
            <w:tcBorders>
              <w:top w:val="nil"/>
              <w:left w:val="nil"/>
              <w:bottom w:val="nil"/>
              <w:right w:val="nil"/>
            </w:tcBorders>
            <w:noWrap/>
            <w:vAlign w:val="bottom"/>
          </w:tcPr>
          <w:p w14:paraId="670448F8" w14:textId="77777777" w:rsidR="002B360C" w:rsidRPr="00622D13" w:rsidRDefault="002B360C" w:rsidP="007C4EB7">
            <w:pPr>
              <w:spacing w:after="0" w:line="240" w:lineRule="auto"/>
              <w:jc w:val="center"/>
              <w:rPr>
                <w:rFonts w:ascii="Arial" w:eastAsia="Times New Roman" w:hAnsi="Arial" w:cs="Arial"/>
                <w:sz w:val="20"/>
                <w:szCs w:val="20"/>
                <w:lang w:eastAsia="en-GB"/>
              </w:rPr>
            </w:pPr>
          </w:p>
        </w:tc>
        <w:tc>
          <w:tcPr>
            <w:tcW w:w="1391" w:type="dxa"/>
            <w:tcBorders>
              <w:top w:val="nil"/>
              <w:left w:val="nil"/>
              <w:bottom w:val="nil"/>
              <w:right w:val="nil"/>
            </w:tcBorders>
            <w:noWrap/>
            <w:vAlign w:val="bottom"/>
          </w:tcPr>
          <w:p w14:paraId="2A70354D"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92" w:type="dxa"/>
            <w:tcBorders>
              <w:top w:val="nil"/>
              <w:left w:val="nil"/>
              <w:bottom w:val="nil"/>
              <w:right w:val="nil"/>
            </w:tcBorders>
            <w:noWrap/>
            <w:vAlign w:val="bottom"/>
          </w:tcPr>
          <w:p w14:paraId="2DB99155"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430932DC" w14:textId="77777777" w:rsidR="002B360C" w:rsidRPr="00622D13" w:rsidRDefault="002B360C" w:rsidP="007C4EB7">
            <w:pPr>
              <w:spacing w:after="0" w:line="240" w:lineRule="auto"/>
              <w:rPr>
                <w:rFonts w:ascii="Arial" w:eastAsia="Times New Roman" w:hAnsi="Arial" w:cs="Arial"/>
                <w:sz w:val="20"/>
                <w:szCs w:val="20"/>
                <w:lang w:eastAsia="en-GB"/>
              </w:rPr>
            </w:pPr>
          </w:p>
        </w:tc>
        <w:tc>
          <w:tcPr>
            <w:tcW w:w="1136" w:type="dxa"/>
            <w:tcBorders>
              <w:top w:val="nil"/>
              <w:left w:val="nil"/>
              <w:bottom w:val="nil"/>
              <w:right w:val="nil"/>
            </w:tcBorders>
            <w:noWrap/>
            <w:vAlign w:val="bottom"/>
          </w:tcPr>
          <w:p w14:paraId="52F0F89D" w14:textId="77777777" w:rsidR="002B360C" w:rsidRPr="00622D13" w:rsidRDefault="002B360C" w:rsidP="007C4EB7">
            <w:pPr>
              <w:spacing w:after="0" w:line="240" w:lineRule="auto"/>
              <w:rPr>
                <w:rFonts w:ascii="Arial" w:eastAsia="Times New Roman" w:hAnsi="Arial" w:cs="Arial"/>
                <w:sz w:val="20"/>
                <w:szCs w:val="20"/>
                <w:lang w:eastAsia="en-GB"/>
              </w:rPr>
            </w:pPr>
          </w:p>
        </w:tc>
      </w:tr>
    </w:tbl>
    <w:p w14:paraId="10DFDEFC" w14:textId="77777777" w:rsidR="002B360C" w:rsidRPr="00622D13" w:rsidRDefault="002B360C" w:rsidP="00622D13">
      <w:pPr>
        <w:autoSpaceDE w:val="0"/>
        <w:autoSpaceDN w:val="0"/>
        <w:adjustRightInd w:val="0"/>
        <w:spacing w:after="0" w:line="240" w:lineRule="auto"/>
        <w:rPr>
          <w:rFonts w:ascii="Arial" w:eastAsia="Times New Roman" w:hAnsi="Arial" w:cs="Arial"/>
          <w:b/>
          <w:sz w:val="20"/>
          <w:szCs w:val="20"/>
          <w:lang w:eastAsia="en-GB"/>
        </w:rPr>
      </w:pPr>
    </w:p>
    <w:p w14:paraId="719F2DB0" w14:textId="77777777" w:rsidR="00622D13" w:rsidRPr="00622D13" w:rsidRDefault="00622D13" w:rsidP="00622D13">
      <w:pPr>
        <w:spacing w:after="0" w:line="240" w:lineRule="auto"/>
        <w:rPr>
          <w:rFonts w:ascii="Arial" w:eastAsia="Times New Roman" w:hAnsi="Arial" w:cs="Arial"/>
          <w:sz w:val="20"/>
          <w:szCs w:val="20"/>
          <w:lang w:eastAsia="en-GB"/>
        </w:rPr>
      </w:pPr>
    </w:p>
    <w:p w14:paraId="02A8BE2A" w14:textId="77777777" w:rsidR="00622D13" w:rsidRPr="00622D13" w:rsidRDefault="00622D13" w:rsidP="00622D13">
      <w:pPr>
        <w:tabs>
          <w:tab w:val="left" w:pos="8033"/>
          <w:tab w:val="left" w:pos="8305"/>
        </w:tabs>
        <w:spacing w:after="0" w:line="240" w:lineRule="auto"/>
        <w:ind w:left="-464"/>
        <w:rPr>
          <w:rFonts w:ascii="Arial" w:eastAsia="Times New Roman" w:hAnsi="Arial" w:cs="Arial"/>
          <w:sz w:val="20"/>
          <w:szCs w:val="20"/>
          <w:lang w:eastAsia="en-GB"/>
        </w:rPr>
      </w:pPr>
      <w:r w:rsidRPr="00622D13">
        <w:rPr>
          <w:rFonts w:ascii="Arial" w:eastAsia="Times New Roman" w:hAnsi="Arial" w:cs="Arial"/>
          <w:sz w:val="20"/>
          <w:szCs w:val="20"/>
          <w:lang w:eastAsia="en-GB"/>
        </w:rPr>
        <w:t>There are no recognised gains or losses other than those disclosed above.</w:t>
      </w:r>
    </w:p>
    <w:p w14:paraId="1E94033D" w14:textId="77777777" w:rsidR="00622D13" w:rsidRPr="00622D13" w:rsidRDefault="00622D13" w:rsidP="00622D13">
      <w:pPr>
        <w:spacing w:after="0" w:line="240" w:lineRule="auto"/>
        <w:ind w:left="-464"/>
        <w:rPr>
          <w:rFonts w:ascii="Arial" w:eastAsia="Times New Roman" w:hAnsi="Arial" w:cs="Arial"/>
          <w:sz w:val="20"/>
          <w:szCs w:val="20"/>
          <w:lang w:eastAsia="en-GB"/>
        </w:rPr>
      </w:pPr>
    </w:p>
    <w:p w14:paraId="2F4CF48F" w14:textId="77777777" w:rsidR="00622D13" w:rsidRPr="00622D13" w:rsidRDefault="00622D13" w:rsidP="00622D13">
      <w:pPr>
        <w:spacing w:after="0" w:line="240" w:lineRule="auto"/>
        <w:ind w:left="-464"/>
        <w:rPr>
          <w:rFonts w:ascii="Arial" w:eastAsia="Times New Roman" w:hAnsi="Arial" w:cs="Arial"/>
          <w:sz w:val="20"/>
          <w:szCs w:val="20"/>
          <w:lang w:eastAsia="en-GB"/>
        </w:rPr>
      </w:pPr>
      <w:r w:rsidRPr="00622D13">
        <w:rPr>
          <w:rFonts w:ascii="Arial" w:eastAsia="Times New Roman" w:hAnsi="Arial" w:cs="Arial"/>
          <w:sz w:val="20"/>
          <w:szCs w:val="20"/>
          <w:lang w:eastAsia="en-GB"/>
        </w:rPr>
        <w:t>All of the above results derive from continuing activities and there were no acquisitions in the period.</w:t>
      </w:r>
    </w:p>
    <w:p w14:paraId="364EE1AD" w14:textId="77777777" w:rsidR="00622D13" w:rsidRPr="00622D13" w:rsidRDefault="00622D13" w:rsidP="00622D13">
      <w:pPr>
        <w:tabs>
          <w:tab w:val="left" w:pos="5787"/>
          <w:tab w:val="left" w:pos="6982"/>
          <w:tab w:val="left" w:pos="8033"/>
          <w:tab w:val="left" w:pos="8305"/>
        </w:tabs>
        <w:spacing w:after="0" w:line="240" w:lineRule="auto"/>
        <w:ind w:left="-464"/>
        <w:rPr>
          <w:rFonts w:ascii="Arial" w:eastAsia="Times New Roman" w:hAnsi="Arial" w:cs="Arial"/>
          <w:sz w:val="20"/>
          <w:szCs w:val="20"/>
          <w:lang w:eastAsia="en-GB"/>
        </w:rPr>
      </w:pPr>
    </w:p>
    <w:p w14:paraId="0B346784" w14:textId="7055B9F0" w:rsidR="00622D13" w:rsidRPr="00622D13" w:rsidRDefault="00622D13" w:rsidP="00622D13">
      <w:pPr>
        <w:tabs>
          <w:tab w:val="left" w:pos="5787"/>
          <w:tab w:val="left" w:pos="6982"/>
          <w:tab w:val="left" w:pos="8033"/>
          <w:tab w:val="left" w:pos="8305"/>
        </w:tabs>
        <w:spacing w:after="0" w:line="240" w:lineRule="auto"/>
        <w:ind w:left="-464"/>
        <w:rPr>
          <w:rFonts w:ascii="Arial" w:eastAsia="Times New Roman" w:hAnsi="Arial" w:cs="Arial"/>
          <w:sz w:val="20"/>
          <w:szCs w:val="20"/>
          <w:lang w:eastAsia="en-GB"/>
        </w:rPr>
        <w:sectPr w:rsidR="00622D13" w:rsidRPr="00622D13" w:rsidSect="00AC2AC6">
          <w:headerReference w:type="default" r:id="rId19"/>
          <w:pgSz w:w="11906" w:h="16838"/>
          <w:pgMar w:top="902" w:right="1797" w:bottom="1259" w:left="1797" w:header="709" w:footer="709" w:gutter="0"/>
          <w:cols w:space="708"/>
          <w:docGrid w:linePitch="360"/>
        </w:sectPr>
      </w:pPr>
      <w:r w:rsidRPr="00622D13">
        <w:rPr>
          <w:rFonts w:ascii="Arial" w:eastAsia="Times New Roman" w:hAnsi="Arial" w:cs="Arial"/>
          <w:sz w:val="20"/>
          <w:szCs w:val="20"/>
          <w:lang w:eastAsia="en-GB"/>
        </w:rPr>
        <w:t xml:space="preserve">The accounting policies and notes on pages </w:t>
      </w:r>
      <w:r w:rsidRPr="00B57627">
        <w:rPr>
          <w:rFonts w:ascii="Arial" w:eastAsia="Times New Roman" w:hAnsi="Arial" w:cs="Arial"/>
          <w:sz w:val="20"/>
          <w:szCs w:val="20"/>
          <w:lang w:eastAsia="en-GB"/>
        </w:rPr>
        <w:t>2</w:t>
      </w:r>
      <w:r w:rsidR="00B57627" w:rsidRPr="00B57627">
        <w:rPr>
          <w:rFonts w:ascii="Arial" w:eastAsia="Times New Roman" w:hAnsi="Arial" w:cs="Arial"/>
          <w:sz w:val="20"/>
          <w:szCs w:val="20"/>
          <w:lang w:eastAsia="en-GB"/>
        </w:rPr>
        <w:t>2</w:t>
      </w:r>
      <w:r w:rsidRPr="00B57627">
        <w:rPr>
          <w:rFonts w:ascii="Arial" w:eastAsia="Times New Roman" w:hAnsi="Arial" w:cs="Arial"/>
          <w:sz w:val="20"/>
          <w:szCs w:val="20"/>
          <w:lang w:eastAsia="en-GB"/>
        </w:rPr>
        <w:t xml:space="preserve"> to 2</w:t>
      </w:r>
      <w:r w:rsidR="00B57627" w:rsidRPr="00B57627">
        <w:rPr>
          <w:rFonts w:ascii="Arial" w:eastAsia="Times New Roman" w:hAnsi="Arial" w:cs="Arial"/>
          <w:sz w:val="20"/>
          <w:szCs w:val="20"/>
          <w:lang w:eastAsia="en-GB"/>
        </w:rPr>
        <w:t>6</w:t>
      </w:r>
      <w:r w:rsidRPr="00622D13">
        <w:rPr>
          <w:rFonts w:ascii="Arial" w:eastAsia="Times New Roman" w:hAnsi="Arial" w:cs="Arial"/>
          <w:sz w:val="20"/>
          <w:szCs w:val="20"/>
          <w:lang w:eastAsia="en-GB"/>
        </w:rPr>
        <w:t xml:space="preserve"> form part of these financial statements.</w:t>
      </w:r>
      <w:r w:rsidRPr="00622D13">
        <w:rPr>
          <w:rFonts w:ascii="Arial" w:eastAsia="Times New Roman" w:hAnsi="Arial" w:cs="Arial"/>
          <w:sz w:val="20"/>
          <w:szCs w:val="20"/>
          <w:lang w:eastAsia="en-GB"/>
        </w:rPr>
        <w:tab/>
      </w:r>
      <w:r w:rsidRPr="00622D13">
        <w:rPr>
          <w:rFonts w:ascii="Arial" w:eastAsia="Times New Roman" w:hAnsi="Arial" w:cs="Arial"/>
          <w:sz w:val="20"/>
          <w:szCs w:val="20"/>
          <w:lang w:eastAsia="en-GB"/>
        </w:rPr>
        <w:tab/>
      </w:r>
    </w:p>
    <w:p w14:paraId="7473F93C" w14:textId="77777777" w:rsidR="00622D13" w:rsidRPr="00622D13" w:rsidRDefault="00622D13" w:rsidP="00622D13">
      <w:pPr>
        <w:keepNext/>
        <w:spacing w:before="240" w:after="60" w:line="240" w:lineRule="auto"/>
        <w:outlineLvl w:val="0"/>
        <w:rPr>
          <w:rFonts w:ascii="Arial" w:eastAsia="Times New Roman" w:hAnsi="Arial" w:cs="Arial"/>
          <w:b/>
          <w:bCs/>
          <w:kern w:val="32"/>
          <w:sz w:val="20"/>
          <w:szCs w:val="20"/>
          <w:lang w:eastAsia="en-GB"/>
        </w:rPr>
      </w:pPr>
      <w:bookmarkStart w:id="11" w:name="_Toc353545156"/>
      <w:bookmarkStart w:id="12" w:name="_Toc365892782"/>
      <w:r w:rsidRPr="00622D13">
        <w:rPr>
          <w:rFonts w:ascii="Arial" w:eastAsia="Times New Roman" w:hAnsi="Arial" w:cs="Arial"/>
          <w:b/>
          <w:bCs/>
          <w:color w:val="C00000"/>
          <w:kern w:val="32"/>
          <w:sz w:val="20"/>
          <w:szCs w:val="20"/>
          <w:lang w:eastAsia="en-GB"/>
        </w:rPr>
        <w:lastRenderedPageBreak/>
        <w:t>BALANCE SHEET</w:t>
      </w:r>
      <w:bookmarkEnd w:id="11"/>
      <w:r w:rsidRPr="00622D13">
        <w:rPr>
          <w:rFonts w:ascii="Arial" w:eastAsia="Times New Roman" w:hAnsi="Arial" w:cs="Arial"/>
          <w:b/>
          <w:bCs/>
          <w:kern w:val="32"/>
          <w:sz w:val="20"/>
          <w:szCs w:val="20"/>
          <w:lang w:eastAsia="en-GB"/>
        </w:rPr>
        <w:tab/>
      </w:r>
      <w:r w:rsidRPr="00622D13">
        <w:rPr>
          <w:rFonts w:ascii="Arial" w:eastAsia="Times New Roman" w:hAnsi="Arial" w:cs="Arial"/>
          <w:b/>
          <w:bCs/>
          <w:kern w:val="32"/>
          <w:sz w:val="20"/>
          <w:szCs w:val="20"/>
          <w:lang w:eastAsia="en-GB"/>
        </w:rPr>
        <w:tab/>
      </w:r>
      <w:r w:rsidRPr="00622D13">
        <w:rPr>
          <w:rFonts w:ascii="Arial" w:eastAsia="Times New Roman" w:hAnsi="Arial" w:cs="Arial"/>
          <w:b/>
          <w:bCs/>
          <w:kern w:val="32"/>
          <w:sz w:val="20"/>
          <w:szCs w:val="20"/>
          <w:lang w:eastAsia="en-GB"/>
        </w:rPr>
        <w:tab/>
      </w:r>
      <w:r w:rsidRPr="00622D13">
        <w:rPr>
          <w:rFonts w:ascii="Arial" w:eastAsia="Times New Roman" w:hAnsi="Arial" w:cs="Arial"/>
          <w:b/>
          <w:bCs/>
          <w:kern w:val="32"/>
          <w:sz w:val="20"/>
          <w:szCs w:val="20"/>
          <w:lang w:eastAsia="en-GB"/>
        </w:rPr>
        <w:tab/>
      </w:r>
      <w:r w:rsidRPr="00622D13">
        <w:rPr>
          <w:rFonts w:ascii="Arial" w:eastAsia="Times New Roman" w:hAnsi="Arial" w:cs="Arial"/>
          <w:b/>
          <w:bCs/>
          <w:kern w:val="32"/>
          <w:sz w:val="20"/>
          <w:szCs w:val="20"/>
          <w:lang w:eastAsia="en-GB"/>
        </w:rPr>
        <w:tab/>
        <w:t>Company Number</w:t>
      </w:r>
      <w:bookmarkEnd w:id="12"/>
      <w:r w:rsidRPr="00622D13">
        <w:rPr>
          <w:rFonts w:ascii="Arial" w:eastAsia="Times New Roman" w:hAnsi="Arial" w:cs="Arial"/>
          <w:b/>
          <w:bCs/>
          <w:kern w:val="32"/>
          <w:sz w:val="20"/>
          <w:szCs w:val="20"/>
          <w:lang w:eastAsia="en-GB"/>
        </w:rPr>
        <w:t xml:space="preserve"> 5133443</w:t>
      </w:r>
    </w:p>
    <w:p w14:paraId="202D5B2D" w14:textId="77777777" w:rsidR="00622D13" w:rsidRPr="00622D13" w:rsidRDefault="00622D13" w:rsidP="00622D13">
      <w:pPr>
        <w:spacing w:after="0" w:line="240" w:lineRule="auto"/>
        <w:rPr>
          <w:rFonts w:ascii="Arial" w:eastAsia="Times New Roman" w:hAnsi="Arial" w:cs="Arial"/>
          <w:b/>
          <w:sz w:val="20"/>
          <w:szCs w:val="20"/>
          <w:lang w:eastAsia="en-GB"/>
        </w:rPr>
      </w:pPr>
      <w:r w:rsidRPr="00622D13">
        <w:rPr>
          <w:rFonts w:ascii="Arial" w:eastAsia="Times New Roman" w:hAnsi="Arial" w:cs="Arial"/>
          <w:b/>
          <w:sz w:val="20"/>
          <w:szCs w:val="20"/>
          <w:lang w:eastAsia="en-GB"/>
        </w:rPr>
        <w:t>As at 31 March 2018</w:t>
      </w:r>
      <w:r w:rsidRPr="00622D13">
        <w:rPr>
          <w:rFonts w:ascii="Arial" w:eastAsia="Times New Roman" w:hAnsi="Arial" w:cs="Arial"/>
          <w:b/>
          <w:sz w:val="20"/>
          <w:szCs w:val="20"/>
          <w:lang w:eastAsia="en-GB"/>
        </w:rPr>
        <w:tab/>
      </w:r>
      <w:r w:rsidRPr="00622D13">
        <w:rPr>
          <w:rFonts w:ascii="Arial" w:eastAsia="Times New Roman" w:hAnsi="Arial" w:cs="Arial"/>
          <w:b/>
          <w:sz w:val="20"/>
          <w:szCs w:val="20"/>
          <w:lang w:eastAsia="en-GB"/>
        </w:rPr>
        <w:tab/>
      </w:r>
      <w:r w:rsidRPr="00622D13">
        <w:rPr>
          <w:rFonts w:ascii="Arial" w:eastAsia="Times New Roman" w:hAnsi="Arial" w:cs="Arial"/>
          <w:b/>
          <w:sz w:val="20"/>
          <w:szCs w:val="20"/>
          <w:lang w:eastAsia="en-GB"/>
        </w:rPr>
        <w:tab/>
      </w:r>
      <w:r w:rsidRPr="00622D13">
        <w:rPr>
          <w:rFonts w:ascii="Arial" w:eastAsia="Times New Roman" w:hAnsi="Arial" w:cs="Arial"/>
          <w:b/>
          <w:sz w:val="20"/>
          <w:szCs w:val="20"/>
          <w:lang w:eastAsia="en-GB"/>
        </w:rPr>
        <w:tab/>
      </w:r>
      <w:r w:rsidRPr="00622D13">
        <w:rPr>
          <w:rFonts w:ascii="Arial" w:eastAsia="Times New Roman" w:hAnsi="Arial" w:cs="Arial"/>
          <w:b/>
          <w:sz w:val="20"/>
          <w:szCs w:val="20"/>
          <w:lang w:eastAsia="en-GB"/>
        </w:rPr>
        <w:tab/>
      </w:r>
    </w:p>
    <w:p w14:paraId="070F81E0" w14:textId="77777777" w:rsidR="00622D13" w:rsidRPr="00622D13" w:rsidRDefault="00622D13" w:rsidP="00622D13">
      <w:pPr>
        <w:spacing w:after="0" w:line="240" w:lineRule="auto"/>
        <w:rPr>
          <w:rFonts w:ascii="Arial" w:eastAsia="Times New Roman" w:hAnsi="Arial" w:cs="Arial"/>
          <w:b/>
          <w:sz w:val="20"/>
          <w:szCs w:val="20"/>
          <w:lang w:eastAsia="en-GB"/>
        </w:rPr>
      </w:pPr>
    </w:p>
    <w:tbl>
      <w:tblPr>
        <w:tblW w:w="0" w:type="auto"/>
        <w:tblLook w:val="01E0" w:firstRow="1" w:lastRow="1" w:firstColumn="1" w:lastColumn="1" w:noHBand="0" w:noVBand="0"/>
      </w:tblPr>
      <w:tblGrid>
        <w:gridCol w:w="3441"/>
        <w:gridCol w:w="1039"/>
        <w:gridCol w:w="1541"/>
        <w:gridCol w:w="697"/>
        <w:gridCol w:w="1594"/>
      </w:tblGrid>
      <w:tr w:rsidR="00622D13" w:rsidRPr="00622D13" w14:paraId="17634404" w14:textId="77777777" w:rsidTr="00622D13">
        <w:tc>
          <w:tcPr>
            <w:tcW w:w="8312" w:type="dxa"/>
            <w:gridSpan w:val="5"/>
          </w:tcPr>
          <w:p w14:paraId="78F62E83" w14:textId="77777777" w:rsidR="00622D13" w:rsidRPr="00622D13" w:rsidRDefault="00622D13" w:rsidP="00622D13">
            <w:pPr>
              <w:tabs>
                <w:tab w:val="left" w:pos="8033"/>
                <w:tab w:val="left" w:pos="8305"/>
              </w:tabs>
              <w:spacing w:after="0" w:line="240" w:lineRule="auto"/>
              <w:ind w:left="-464"/>
              <w:rPr>
                <w:rFonts w:ascii="Arial" w:eastAsia="Times New Roman" w:hAnsi="Arial" w:cs="Arial"/>
                <w:sz w:val="20"/>
                <w:szCs w:val="20"/>
                <w:lang w:eastAsia="en-GB"/>
              </w:rPr>
            </w:pPr>
          </w:p>
        </w:tc>
      </w:tr>
      <w:tr w:rsidR="00622D13" w:rsidRPr="00622D13" w14:paraId="6752A533" w14:textId="77777777" w:rsidTr="00622D13">
        <w:tblPrEx>
          <w:jc w:val="center"/>
          <w:tblLook w:val="0000" w:firstRow="0" w:lastRow="0" w:firstColumn="0" w:lastColumn="0" w:noHBand="0" w:noVBand="0"/>
        </w:tblPrEx>
        <w:trPr>
          <w:trHeight w:val="255"/>
          <w:jc w:val="center"/>
        </w:trPr>
        <w:tc>
          <w:tcPr>
            <w:tcW w:w="3441" w:type="dxa"/>
            <w:noWrap/>
            <w:vAlign w:val="bottom"/>
          </w:tcPr>
          <w:p w14:paraId="5634FAA2" w14:textId="77777777" w:rsidR="00622D13" w:rsidRPr="00622D13" w:rsidRDefault="00622D13" w:rsidP="00622D13">
            <w:pPr>
              <w:spacing w:after="0" w:line="240" w:lineRule="auto"/>
              <w:jc w:val="center"/>
              <w:rPr>
                <w:rFonts w:ascii="Arial" w:eastAsia="Times New Roman" w:hAnsi="Arial" w:cs="Arial"/>
                <w:b/>
                <w:bCs/>
                <w:sz w:val="20"/>
                <w:szCs w:val="20"/>
                <w:lang w:eastAsia="en-GB"/>
              </w:rPr>
            </w:pPr>
          </w:p>
        </w:tc>
        <w:tc>
          <w:tcPr>
            <w:tcW w:w="1039" w:type="dxa"/>
            <w:noWrap/>
            <w:vAlign w:val="bottom"/>
          </w:tcPr>
          <w:p w14:paraId="498006FF" w14:textId="77777777" w:rsidR="00622D13" w:rsidRPr="00622D13" w:rsidRDefault="00622D13" w:rsidP="00622D13">
            <w:pPr>
              <w:spacing w:after="0" w:line="240" w:lineRule="auto"/>
              <w:jc w:val="center"/>
              <w:rPr>
                <w:rFonts w:ascii="Arial" w:eastAsia="Times New Roman" w:hAnsi="Arial" w:cs="Arial"/>
                <w:b/>
                <w:bCs/>
                <w:sz w:val="20"/>
                <w:szCs w:val="20"/>
                <w:lang w:eastAsia="en-GB"/>
              </w:rPr>
            </w:pPr>
          </w:p>
        </w:tc>
        <w:tc>
          <w:tcPr>
            <w:tcW w:w="1541" w:type="dxa"/>
            <w:noWrap/>
            <w:vAlign w:val="bottom"/>
          </w:tcPr>
          <w:p w14:paraId="4F993EED" w14:textId="77777777" w:rsidR="00622D13" w:rsidRPr="00622D13" w:rsidRDefault="00622D13" w:rsidP="00622D13">
            <w:pPr>
              <w:spacing w:after="0" w:line="240" w:lineRule="auto"/>
              <w:jc w:val="center"/>
              <w:rPr>
                <w:rFonts w:ascii="Arial" w:eastAsia="Times New Roman" w:hAnsi="Arial" w:cs="Arial"/>
                <w:b/>
                <w:bCs/>
                <w:sz w:val="20"/>
                <w:szCs w:val="20"/>
                <w:lang w:eastAsia="en-GB"/>
              </w:rPr>
            </w:pPr>
          </w:p>
        </w:tc>
        <w:tc>
          <w:tcPr>
            <w:tcW w:w="697" w:type="dxa"/>
            <w:noWrap/>
            <w:vAlign w:val="bottom"/>
          </w:tcPr>
          <w:p w14:paraId="450FDF37" w14:textId="77777777" w:rsidR="00622D13" w:rsidRPr="00622D13" w:rsidRDefault="00622D13" w:rsidP="00622D13">
            <w:pPr>
              <w:spacing w:after="0" w:line="240" w:lineRule="auto"/>
              <w:jc w:val="center"/>
              <w:rPr>
                <w:rFonts w:ascii="Arial" w:eastAsia="Times New Roman" w:hAnsi="Arial" w:cs="Arial"/>
                <w:sz w:val="20"/>
                <w:szCs w:val="20"/>
                <w:lang w:eastAsia="en-GB"/>
              </w:rPr>
            </w:pPr>
          </w:p>
        </w:tc>
        <w:tc>
          <w:tcPr>
            <w:tcW w:w="1594" w:type="dxa"/>
            <w:noWrap/>
            <w:vAlign w:val="bottom"/>
          </w:tcPr>
          <w:p w14:paraId="0CF32803" w14:textId="77777777" w:rsidR="00622D13" w:rsidRPr="00622D13" w:rsidRDefault="00622D13" w:rsidP="00622D13">
            <w:pPr>
              <w:spacing w:after="0" w:line="240" w:lineRule="auto"/>
              <w:jc w:val="center"/>
              <w:rPr>
                <w:rFonts w:ascii="Arial" w:eastAsia="Times New Roman" w:hAnsi="Arial" w:cs="Arial"/>
                <w:b/>
                <w:bCs/>
                <w:sz w:val="20"/>
                <w:szCs w:val="20"/>
                <w:lang w:eastAsia="en-GB"/>
              </w:rPr>
            </w:pPr>
          </w:p>
        </w:tc>
      </w:tr>
      <w:tr w:rsidR="00622D13" w:rsidRPr="00622D13" w14:paraId="14EF111A" w14:textId="77777777" w:rsidTr="00622D13">
        <w:tblPrEx>
          <w:jc w:val="center"/>
          <w:tblLook w:val="0000" w:firstRow="0" w:lastRow="0" w:firstColumn="0" w:lastColumn="0" w:noHBand="0" w:noVBand="0"/>
        </w:tblPrEx>
        <w:trPr>
          <w:trHeight w:val="255"/>
          <w:jc w:val="center"/>
        </w:trPr>
        <w:tc>
          <w:tcPr>
            <w:tcW w:w="3441" w:type="dxa"/>
            <w:noWrap/>
            <w:vAlign w:val="bottom"/>
          </w:tcPr>
          <w:p w14:paraId="68987283" w14:textId="77777777" w:rsidR="00622D13" w:rsidRPr="00622D13" w:rsidRDefault="00622D13" w:rsidP="00622D13">
            <w:pPr>
              <w:spacing w:after="0" w:line="240" w:lineRule="auto"/>
              <w:jc w:val="center"/>
              <w:rPr>
                <w:rFonts w:ascii="Arial" w:eastAsia="Times New Roman" w:hAnsi="Arial" w:cs="Arial"/>
                <w:b/>
                <w:bCs/>
                <w:sz w:val="20"/>
                <w:szCs w:val="20"/>
                <w:lang w:eastAsia="en-GB"/>
              </w:rPr>
            </w:pPr>
          </w:p>
        </w:tc>
        <w:tc>
          <w:tcPr>
            <w:tcW w:w="1039" w:type="dxa"/>
            <w:noWrap/>
            <w:vAlign w:val="bottom"/>
          </w:tcPr>
          <w:p w14:paraId="3B6DF564" w14:textId="77777777" w:rsidR="00622D13" w:rsidRPr="00622D13" w:rsidRDefault="00622D13" w:rsidP="00622D13">
            <w:pPr>
              <w:spacing w:after="0" w:line="240" w:lineRule="auto"/>
              <w:jc w:val="center"/>
              <w:rPr>
                <w:rFonts w:ascii="Arial" w:eastAsia="Times New Roman" w:hAnsi="Arial" w:cs="Arial"/>
                <w:b/>
                <w:bCs/>
                <w:sz w:val="20"/>
                <w:szCs w:val="20"/>
                <w:lang w:eastAsia="en-GB"/>
              </w:rPr>
            </w:pPr>
          </w:p>
        </w:tc>
        <w:tc>
          <w:tcPr>
            <w:tcW w:w="1541" w:type="dxa"/>
            <w:noWrap/>
            <w:vAlign w:val="bottom"/>
          </w:tcPr>
          <w:p w14:paraId="046BC317" w14:textId="77777777" w:rsidR="00622D13" w:rsidRPr="00622D13" w:rsidRDefault="00622D13" w:rsidP="00622D13">
            <w:pPr>
              <w:spacing w:after="0" w:line="240" w:lineRule="auto"/>
              <w:jc w:val="center"/>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2018</w:t>
            </w:r>
          </w:p>
        </w:tc>
        <w:tc>
          <w:tcPr>
            <w:tcW w:w="697" w:type="dxa"/>
            <w:noWrap/>
            <w:vAlign w:val="bottom"/>
          </w:tcPr>
          <w:p w14:paraId="352800F4" w14:textId="77777777" w:rsidR="00622D13" w:rsidRPr="00622D13" w:rsidRDefault="00622D13" w:rsidP="00622D13">
            <w:pPr>
              <w:spacing w:after="0" w:line="240" w:lineRule="auto"/>
              <w:jc w:val="center"/>
              <w:rPr>
                <w:rFonts w:ascii="Arial" w:eastAsia="Times New Roman" w:hAnsi="Arial" w:cs="Arial"/>
                <w:sz w:val="20"/>
                <w:szCs w:val="20"/>
                <w:lang w:eastAsia="en-GB"/>
              </w:rPr>
            </w:pPr>
          </w:p>
        </w:tc>
        <w:tc>
          <w:tcPr>
            <w:tcW w:w="1594" w:type="dxa"/>
            <w:noWrap/>
            <w:vAlign w:val="bottom"/>
          </w:tcPr>
          <w:p w14:paraId="5AB961F0" w14:textId="77777777" w:rsidR="00622D13" w:rsidRPr="00622D13" w:rsidRDefault="00622D13" w:rsidP="00622D13">
            <w:pPr>
              <w:spacing w:after="0" w:line="240" w:lineRule="auto"/>
              <w:jc w:val="center"/>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2017</w:t>
            </w:r>
          </w:p>
        </w:tc>
      </w:tr>
      <w:tr w:rsidR="00622D13" w:rsidRPr="00622D13" w14:paraId="0686DD44" w14:textId="77777777" w:rsidTr="00622D13">
        <w:tblPrEx>
          <w:jc w:val="center"/>
          <w:tblLook w:val="0000" w:firstRow="0" w:lastRow="0" w:firstColumn="0" w:lastColumn="0" w:noHBand="0" w:noVBand="0"/>
        </w:tblPrEx>
        <w:trPr>
          <w:trHeight w:val="255"/>
          <w:jc w:val="center"/>
        </w:trPr>
        <w:tc>
          <w:tcPr>
            <w:tcW w:w="3441" w:type="dxa"/>
            <w:noWrap/>
            <w:vAlign w:val="bottom"/>
          </w:tcPr>
          <w:p w14:paraId="326FCEEA" w14:textId="77777777" w:rsidR="00622D13" w:rsidRPr="00622D13" w:rsidRDefault="00622D13" w:rsidP="00622D13">
            <w:pPr>
              <w:spacing w:after="0" w:line="240" w:lineRule="auto"/>
              <w:jc w:val="right"/>
              <w:rPr>
                <w:rFonts w:ascii="Arial" w:eastAsia="Times New Roman" w:hAnsi="Arial" w:cs="Arial"/>
                <w:b/>
                <w:bCs/>
                <w:sz w:val="20"/>
                <w:szCs w:val="20"/>
                <w:lang w:eastAsia="en-GB"/>
              </w:rPr>
            </w:pPr>
          </w:p>
        </w:tc>
        <w:tc>
          <w:tcPr>
            <w:tcW w:w="1039" w:type="dxa"/>
            <w:noWrap/>
            <w:vAlign w:val="bottom"/>
          </w:tcPr>
          <w:p w14:paraId="0661B0E4" w14:textId="77777777" w:rsidR="00622D13" w:rsidRPr="00622D13" w:rsidRDefault="00622D13" w:rsidP="00622D13">
            <w:pPr>
              <w:spacing w:after="0" w:line="240" w:lineRule="auto"/>
              <w:jc w:val="center"/>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Notes</w:t>
            </w:r>
          </w:p>
        </w:tc>
        <w:tc>
          <w:tcPr>
            <w:tcW w:w="1541" w:type="dxa"/>
            <w:noWrap/>
            <w:vAlign w:val="bottom"/>
          </w:tcPr>
          <w:p w14:paraId="6CCBD20C" w14:textId="77777777" w:rsidR="00622D13" w:rsidRPr="00622D13" w:rsidRDefault="00622D13" w:rsidP="00622D13">
            <w:pPr>
              <w:spacing w:after="0" w:line="240" w:lineRule="auto"/>
              <w:jc w:val="center"/>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w:t>
            </w:r>
          </w:p>
        </w:tc>
        <w:tc>
          <w:tcPr>
            <w:tcW w:w="697" w:type="dxa"/>
            <w:noWrap/>
            <w:vAlign w:val="bottom"/>
          </w:tcPr>
          <w:p w14:paraId="6246118A" w14:textId="77777777" w:rsidR="00622D13" w:rsidRPr="00622D13" w:rsidRDefault="00622D13" w:rsidP="00622D13">
            <w:pPr>
              <w:spacing w:after="0" w:line="240" w:lineRule="auto"/>
              <w:jc w:val="center"/>
              <w:rPr>
                <w:rFonts w:ascii="Arial" w:eastAsia="Times New Roman" w:hAnsi="Arial" w:cs="Arial"/>
                <w:sz w:val="20"/>
                <w:szCs w:val="20"/>
                <w:lang w:eastAsia="en-GB"/>
              </w:rPr>
            </w:pPr>
          </w:p>
        </w:tc>
        <w:tc>
          <w:tcPr>
            <w:tcW w:w="1594" w:type="dxa"/>
            <w:noWrap/>
            <w:vAlign w:val="bottom"/>
          </w:tcPr>
          <w:p w14:paraId="351BCCA6" w14:textId="77777777" w:rsidR="00622D13" w:rsidRPr="00622D13" w:rsidRDefault="00622D13" w:rsidP="00622D13">
            <w:pPr>
              <w:spacing w:after="0" w:line="240" w:lineRule="auto"/>
              <w:jc w:val="center"/>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w:t>
            </w:r>
          </w:p>
        </w:tc>
      </w:tr>
      <w:tr w:rsidR="00622D13" w:rsidRPr="00622D13" w14:paraId="352EBA93" w14:textId="77777777" w:rsidTr="00622D13">
        <w:tblPrEx>
          <w:jc w:val="center"/>
          <w:tblLook w:val="0000" w:firstRow="0" w:lastRow="0" w:firstColumn="0" w:lastColumn="0" w:noHBand="0" w:noVBand="0"/>
        </w:tblPrEx>
        <w:trPr>
          <w:trHeight w:val="255"/>
          <w:jc w:val="center"/>
        </w:trPr>
        <w:tc>
          <w:tcPr>
            <w:tcW w:w="3441" w:type="dxa"/>
            <w:noWrap/>
            <w:vAlign w:val="bottom"/>
          </w:tcPr>
          <w:p w14:paraId="7EE32ED3"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039" w:type="dxa"/>
            <w:noWrap/>
            <w:vAlign w:val="bottom"/>
          </w:tcPr>
          <w:p w14:paraId="6C884C89" w14:textId="77777777" w:rsidR="00622D13" w:rsidRPr="00622D13" w:rsidRDefault="00622D13" w:rsidP="00622D13">
            <w:pPr>
              <w:spacing w:after="0" w:line="240" w:lineRule="auto"/>
              <w:jc w:val="center"/>
              <w:rPr>
                <w:rFonts w:ascii="Arial" w:eastAsia="Times New Roman" w:hAnsi="Arial" w:cs="Arial"/>
                <w:sz w:val="20"/>
                <w:szCs w:val="20"/>
                <w:lang w:eastAsia="en-GB"/>
              </w:rPr>
            </w:pPr>
          </w:p>
        </w:tc>
        <w:tc>
          <w:tcPr>
            <w:tcW w:w="1541" w:type="dxa"/>
            <w:noWrap/>
            <w:vAlign w:val="bottom"/>
          </w:tcPr>
          <w:p w14:paraId="43ED1596"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697" w:type="dxa"/>
            <w:noWrap/>
            <w:vAlign w:val="bottom"/>
          </w:tcPr>
          <w:p w14:paraId="7961F208"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noWrap/>
            <w:vAlign w:val="bottom"/>
          </w:tcPr>
          <w:p w14:paraId="3D8F153E" w14:textId="77777777" w:rsidR="00622D13" w:rsidRPr="00622D13" w:rsidRDefault="00622D13" w:rsidP="00622D13">
            <w:pPr>
              <w:spacing w:after="0" w:line="240" w:lineRule="auto"/>
              <w:rPr>
                <w:rFonts w:ascii="Arial" w:eastAsia="Times New Roman" w:hAnsi="Arial" w:cs="Arial"/>
                <w:sz w:val="20"/>
                <w:szCs w:val="20"/>
                <w:lang w:eastAsia="en-GB"/>
              </w:rPr>
            </w:pPr>
          </w:p>
        </w:tc>
      </w:tr>
      <w:tr w:rsidR="00622D13" w:rsidRPr="00622D13" w14:paraId="4764C816" w14:textId="77777777" w:rsidTr="00622D13">
        <w:tblPrEx>
          <w:jc w:val="center"/>
          <w:tblLook w:val="0000" w:firstRow="0" w:lastRow="0" w:firstColumn="0" w:lastColumn="0" w:noHBand="0" w:noVBand="0"/>
        </w:tblPrEx>
        <w:trPr>
          <w:trHeight w:val="255"/>
          <w:jc w:val="center"/>
        </w:trPr>
        <w:tc>
          <w:tcPr>
            <w:tcW w:w="3441" w:type="dxa"/>
            <w:noWrap/>
            <w:vAlign w:val="bottom"/>
          </w:tcPr>
          <w:p w14:paraId="5CB86514"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039" w:type="dxa"/>
            <w:noWrap/>
            <w:vAlign w:val="bottom"/>
          </w:tcPr>
          <w:p w14:paraId="290A9BA4" w14:textId="77777777" w:rsidR="00622D13" w:rsidRPr="00622D13" w:rsidRDefault="00622D13" w:rsidP="00622D13">
            <w:pPr>
              <w:spacing w:after="0" w:line="240" w:lineRule="auto"/>
              <w:jc w:val="center"/>
              <w:rPr>
                <w:rFonts w:ascii="Arial" w:eastAsia="Times New Roman" w:hAnsi="Arial" w:cs="Arial"/>
                <w:sz w:val="20"/>
                <w:szCs w:val="20"/>
                <w:lang w:eastAsia="en-GB"/>
              </w:rPr>
            </w:pPr>
          </w:p>
        </w:tc>
        <w:tc>
          <w:tcPr>
            <w:tcW w:w="1541" w:type="dxa"/>
            <w:noWrap/>
            <w:vAlign w:val="bottom"/>
          </w:tcPr>
          <w:p w14:paraId="1701A139"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697" w:type="dxa"/>
            <w:noWrap/>
            <w:vAlign w:val="bottom"/>
          </w:tcPr>
          <w:p w14:paraId="3492B57D"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noWrap/>
            <w:vAlign w:val="bottom"/>
          </w:tcPr>
          <w:p w14:paraId="7B495592" w14:textId="77777777" w:rsidR="00622D13" w:rsidRPr="00622D13" w:rsidRDefault="00622D13" w:rsidP="00622D13">
            <w:pPr>
              <w:spacing w:after="0" w:line="240" w:lineRule="auto"/>
              <w:rPr>
                <w:rFonts w:ascii="Arial" w:eastAsia="Times New Roman" w:hAnsi="Arial" w:cs="Arial"/>
                <w:sz w:val="20"/>
                <w:szCs w:val="20"/>
                <w:lang w:eastAsia="en-GB"/>
              </w:rPr>
            </w:pPr>
          </w:p>
        </w:tc>
      </w:tr>
      <w:tr w:rsidR="00622D13" w:rsidRPr="00622D13" w14:paraId="40FE40C7" w14:textId="77777777" w:rsidTr="00622D13">
        <w:tblPrEx>
          <w:jc w:val="center"/>
          <w:tblLook w:val="0000" w:firstRow="0" w:lastRow="0" w:firstColumn="0" w:lastColumn="0" w:noHBand="0" w:noVBand="0"/>
        </w:tblPrEx>
        <w:trPr>
          <w:trHeight w:val="255"/>
          <w:jc w:val="center"/>
        </w:trPr>
        <w:tc>
          <w:tcPr>
            <w:tcW w:w="3441" w:type="dxa"/>
            <w:noWrap/>
            <w:vAlign w:val="bottom"/>
          </w:tcPr>
          <w:p w14:paraId="005CCC30" w14:textId="77777777" w:rsidR="00622D13" w:rsidRPr="00622D13" w:rsidRDefault="00622D13" w:rsidP="00622D13">
            <w:pPr>
              <w:spacing w:after="0" w:line="240" w:lineRule="auto"/>
              <w:rPr>
                <w:rFonts w:ascii="Arial" w:eastAsia="Times New Roman" w:hAnsi="Arial" w:cs="Arial"/>
                <w:sz w:val="20"/>
                <w:szCs w:val="20"/>
                <w:lang w:eastAsia="en-GB"/>
              </w:rPr>
            </w:pPr>
            <w:r w:rsidRPr="00622D13">
              <w:rPr>
                <w:rFonts w:ascii="Arial" w:eastAsia="Times New Roman" w:hAnsi="Arial" w:cs="Arial"/>
                <w:b/>
                <w:bCs/>
                <w:sz w:val="20"/>
                <w:szCs w:val="20"/>
                <w:lang w:eastAsia="en-GB"/>
              </w:rPr>
              <w:t>Current assets</w:t>
            </w:r>
          </w:p>
        </w:tc>
        <w:tc>
          <w:tcPr>
            <w:tcW w:w="1039" w:type="dxa"/>
            <w:noWrap/>
            <w:vAlign w:val="bottom"/>
          </w:tcPr>
          <w:p w14:paraId="0311F8E6" w14:textId="77777777" w:rsidR="00622D13" w:rsidRPr="00622D13" w:rsidRDefault="00622D13" w:rsidP="00622D13">
            <w:pPr>
              <w:spacing w:after="0" w:line="240" w:lineRule="auto"/>
              <w:jc w:val="center"/>
              <w:rPr>
                <w:rFonts w:ascii="Arial" w:eastAsia="Times New Roman" w:hAnsi="Arial" w:cs="Arial"/>
                <w:sz w:val="20"/>
                <w:szCs w:val="20"/>
                <w:lang w:eastAsia="en-GB"/>
              </w:rPr>
            </w:pPr>
          </w:p>
        </w:tc>
        <w:tc>
          <w:tcPr>
            <w:tcW w:w="1541" w:type="dxa"/>
            <w:noWrap/>
            <w:vAlign w:val="bottom"/>
          </w:tcPr>
          <w:p w14:paraId="63865084"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697" w:type="dxa"/>
            <w:noWrap/>
            <w:vAlign w:val="bottom"/>
          </w:tcPr>
          <w:p w14:paraId="32CBD2AD"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noWrap/>
            <w:vAlign w:val="bottom"/>
          </w:tcPr>
          <w:p w14:paraId="505DFEA1" w14:textId="77777777" w:rsidR="00622D13" w:rsidRPr="00622D13" w:rsidRDefault="00622D13" w:rsidP="00622D13">
            <w:pPr>
              <w:spacing w:after="0" w:line="240" w:lineRule="auto"/>
              <w:rPr>
                <w:rFonts w:ascii="Arial" w:eastAsia="Times New Roman" w:hAnsi="Arial" w:cs="Arial"/>
                <w:sz w:val="20"/>
                <w:szCs w:val="20"/>
                <w:lang w:eastAsia="en-GB"/>
              </w:rPr>
            </w:pPr>
          </w:p>
        </w:tc>
      </w:tr>
      <w:tr w:rsidR="00622D13" w:rsidRPr="00622D13" w14:paraId="5A586194" w14:textId="77777777" w:rsidTr="00622D13">
        <w:tblPrEx>
          <w:jc w:val="center"/>
          <w:tblLook w:val="0000" w:firstRow="0" w:lastRow="0" w:firstColumn="0" w:lastColumn="0" w:noHBand="0" w:noVBand="0"/>
        </w:tblPrEx>
        <w:trPr>
          <w:trHeight w:val="255"/>
          <w:jc w:val="center"/>
        </w:trPr>
        <w:tc>
          <w:tcPr>
            <w:tcW w:w="3441" w:type="dxa"/>
            <w:noWrap/>
            <w:vAlign w:val="bottom"/>
          </w:tcPr>
          <w:p w14:paraId="7507E769"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039" w:type="dxa"/>
            <w:noWrap/>
            <w:vAlign w:val="bottom"/>
          </w:tcPr>
          <w:p w14:paraId="4B458E2C" w14:textId="77777777" w:rsidR="00622D13" w:rsidRPr="00622D13" w:rsidRDefault="00622D13" w:rsidP="00622D13">
            <w:pPr>
              <w:spacing w:after="0" w:line="240" w:lineRule="auto"/>
              <w:jc w:val="center"/>
              <w:rPr>
                <w:rFonts w:ascii="Arial" w:eastAsia="Times New Roman" w:hAnsi="Arial" w:cs="Arial"/>
                <w:sz w:val="20"/>
                <w:szCs w:val="20"/>
                <w:lang w:eastAsia="en-GB"/>
              </w:rPr>
            </w:pPr>
          </w:p>
        </w:tc>
        <w:tc>
          <w:tcPr>
            <w:tcW w:w="1541" w:type="dxa"/>
            <w:noWrap/>
            <w:vAlign w:val="bottom"/>
          </w:tcPr>
          <w:p w14:paraId="466BFE88"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c>
          <w:tcPr>
            <w:tcW w:w="697" w:type="dxa"/>
            <w:noWrap/>
            <w:vAlign w:val="bottom"/>
          </w:tcPr>
          <w:p w14:paraId="38108B5D"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noWrap/>
            <w:vAlign w:val="bottom"/>
          </w:tcPr>
          <w:p w14:paraId="6DBF2E19"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r>
      <w:tr w:rsidR="00622D13" w:rsidRPr="00622D13" w14:paraId="065D63C2" w14:textId="77777777" w:rsidTr="00622D13">
        <w:tblPrEx>
          <w:jc w:val="center"/>
          <w:tblLook w:val="0000" w:firstRow="0" w:lastRow="0" w:firstColumn="0" w:lastColumn="0" w:noHBand="0" w:noVBand="0"/>
        </w:tblPrEx>
        <w:trPr>
          <w:trHeight w:val="255"/>
          <w:jc w:val="center"/>
        </w:trPr>
        <w:tc>
          <w:tcPr>
            <w:tcW w:w="3441" w:type="dxa"/>
            <w:noWrap/>
            <w:vAlign w:val="bottom"/>
          </w:tcPr>
          <w:p w14:paraId="0BA44535" w14:textId="77777777" w:rsidR="00622D13" w:rsidRPr="00622D13" w:rsidRDefault="00622D13" w:rsidP="00622D13">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Debtors</w:t>
            </w:r>
          </w:p>
        </w:tc>
        <w:tc>
          <w:tcPr>
            <w:tcW w:w="1039" w:type="dxa"/>
            <w:noWrap/>
            <w:vAlign w:val="bottom"/>
          </w:tcPr>
          <w:p w14:paraId="37FFBEF2" w14:textId="77777777" w:rsidR="00622D13" w:rsidRPr="00622D13" w:rsidRDefault="00622D13" w:rsidP="00622D13">
            <w:pPr>
              <w:spacing w:after="0" w:line="240" w:lineRule="auto"/>
              <w:jc w:val="center"/>
              <w:rPr>
                <w:rFonts w:ascii="Arial" w:eastAsia="Times New Roman" w:hAnsi="Arial" w:cs="Arial"/>
                <w:sz w:val="20"/>
                <w:szCs w:val="20"/>
                <w:lang w:eastAsia="en-GB"/>
              </w:rPr>
            </w:pPr>
            <w:r w:rsidRPr="00622D13">
              <w:rPr>
                <w:rFonts w:ascii="Arial" w:eastAsia="Times New Roman" w:hAnsi="Arial" w:cs="Arial"/>
                <w:sz w:val="20"/>
                <w:szCs w:val="20"/>
                <w:lang w:eastAsia="en-GB"/>
              </w:rPr>
              <w:t>10</w:t>
            </w:r>
          </w:p>
        </w:tc>
        <w:tc>
          <w:tcPr>
            <w:tcW w:w="1541" w:type="dxa"/>
            <w:noWrap/>
            <w:vAlign w:val="bottom"/>
          </w:tcPr>
          <w:p w14:paraId="694D28B2"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b/>
                <w:bCs/>
                <w:sz w:val="20"/>
                <w:szCs w:val="20"/>
                <w:lang w:eastAsia="en-GB"/>
              </w:rPr>
              <w:t xml:space="preserve">       </w:t>
            </w:r>
            <w:r w:rsidRPr="00622D13">
              <w:rPr>
                <w:rFonts w:ascii="Arial" w:eastAsia="Times New Roman" w:hAnsi="Arial" w:cs="Arial"/>
                <w:bCs/>
                <w:sz w:val="20"/>
                <w:szCs w:val="20"/>
                <w:lang w:eastAsia="en-GB"/>
              </w:rPr>
              <w:t xml:space="preserve">258,462 </w:t>
            </w:r>
          </w:p>
        </w:tc>
        <w:tc>
          <w:tcPr>
            <w:tcW w:w="697" w:type="dxa"/>
            <w:noWrap/>
            <w:vAlign w:val="bottom"/>
          </w:tcPr>
          <w:p w14:paraId="501F2C40"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noWrap/>
            <w:vAlign w:val="bottom"/>
          </w:tcPr>
          <w:p w14:paraId="56F16931"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b/>
                <w:bCs/>
                <w:sz w:val="20"/>
                <w:szCs w:val="20"/>
                <w:lang w:eastAsia="en-GB"/>
              </w:rPr>
              <w:t xml:space="preserve">       </w:t>
            </w:r>
            <w:r w:rsidRPr="00622D13">
              <w:rPr>
                <w:rFonts w:ascii="Arial" w:eastAsia="Times New Roman" w:hAnsi="Arial" w:cs="Arial"/>
                <w:bCs/>
                <w:sz w:val="20"/>
                <w:szCs w:val="20"/>
                <w:lang w:eastAsia="en-GB"/>
              </w:rPr>
              <w:t xml:space="preserve">252,973 </w:t>
            </w:r>
          </w:p>
        </w:tc>
      </w:tr>
      <w:tr w:rsidR="00622D13" w:rsidRPr="00622D13" w14:paraId="65FF8354" w14:textId="77777777" w:rsidTr="00622D13">
        <w:tblPrEx>
          <w:jc w:val="center"/>
          <w:tblLook w:val="0000" w:firstRow="0" w:lastRow="0" w:firstColumn="0" w:lastColumn="0" w:noHBand="0" w:noVBand="0"/>
        </w:tblPrEx>
        <w:trPr>
          <w:trHeight w:val="255"/>
          <w:jc w:val="center"/>
        </w:trPr>
        <w:tc>
          <w:tcPr>
            <w:tcW w:w="3441" w:type="dxa"/>
            <w:noWrap/>
            <w:vAlign w:val="bottom"/>
          </w:tcPr>
          <w:p w14:paraId="47C8AC9E" w14:textId="77777777" w:rsidR="00622D13" w:rsidRPr="00622D13" w:rsidRDefault="00622D13" w:rsidP="00622D13">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Short Term Investments</w:t>
            </w:r>
          </w:p>
        </w:tc>
        <w:tc>
          <w:tcPr>
            <w:tcW w:w="1039" w:type="dxa"/>
            <w:noWrap/>
            <w:vAlign w:val="bottom"/>
          </w:tcPr>
          <w:p w14:paraId="78930A81" w14:textId="77777777" w:rsidR="00622D13" w:rsidRPr="00622D13" w:rsidRDefault="00622D13" w:rsidP="00622D13">
            <w:pPr>
              <w:spacing w:after="0" w:line="240" w:lineRule="auto"/>
              <w:jc w:val="center"/>
              <w:rPr>
                <w:rFonts w:ascii="Arial" w:eastAsia="Times New Roman" w:hAnsi="Arial" w:cs="Arial"/>
                <w:sz w:val="20"/>
                <w:szCs w:val="20"/>
                <w:lang w:eastAsia="en-GB"/>
              </w:rPr>
            </w:pPr>
            <w:r w:rsidRPr="00622D13">
              <w:rPr>
                <w:rFonts w:ascii="Arial" w:eastAsia="Times New Roman" w:hAnsi="Arial" w:cs="Arial"/>
                <w:sz w:val="20"/>
                <w:szCs w:val="20"/>
                <w:lang w:eastAsia="en-GB"/>
              </w:rPr>
              <w:t>2</w:t>
            </w:r>
          </w:p>
        </w:tc>
        <w:tc>
          <w:tcPr>
            <w:tcW w:w="1541" w:type="dxa"/>
            <w:noWrap/>
            <w:vAlign w:val="bottom"/>
          </w:tcPr>
          <w:p w14:paraId="3C06E04A"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22,618 </w:t>
            </w:r>
          </w:p>
        </w:tc>
        <w:tc>
          <w:tcPr>
            <w:tcW w:w="697" w:type="dxa"/>
            <w:noWrap/>
            <w:vAlign w:val="bottom"/>
          </w:tcPr>
          <w:p w14:paraId="6ED7403C"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noWrap/>
            <w:vAlign w:val="bottom"/>
          </w:tcPr>
          <w:p w14:paraId="52C83754"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255,708 </w:t>
            </w:r>
          </w:p>
        </w:tc>
      </w:tr>
      <w:tr w:rsidR="00622D13" w:rsidRPr="00622D13" w14:paraId="4D35A58F" w14:textId="77777777" w:rsidTr="00622D13">
        <w:tblPrEx>
          <w:jc w:val="center"/>
          <w:tblLook w:val="0000" w:firstRow="0" w:lastRow="0" w:firstColumn="0" w:lastColumn="0" w:noHBand="0" w:noVBand="0"/>
        </w:tblPrEx>
        <w:trPr>
          <w:trHeight w:val="255"/>
          <w:jc w:val="center"/>
        </w:trPr>
        <w:tc>
          <w:tcPr>
            <w:tcW w:w="3441" w:type="dxa"/>
            <w:noWrap/>
            <w:vAlign w:val="bottom"/>
          </w:tcPr>
          <w:p w14:paraId="165E2A59" w14:textId="77777777" w:rsidR="00622D13" w:rsidRPr="00622D13" w:rsidRDefault="00622D13" w:rsidP="00622D13">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Cash at bank and in hand</w:t>
            </w:r>
          </w:p>
        </w:tc>
        <w:tc>
          <w:tcPr>
            <w:tcW w:w="1039" w:type="dxa"/>
            <w:noWrap/>
            <w:vAlign w:val="bottom"/>
          </w:tcPr>
          <w:p w14:paraId="358B6356" w14:textId="77777777" w:rsidR="00622D13" w:rsidRPr="00622D13" w:rsidRDefault="00622D13" w:rsidP="00622D13">
            <w:pPr>
              <w:spacing w:after="0" w:line="240" w:lineRule="auto"/>
              <w:jc w:val="center"/>
              <w:rPr>
                <w:rFonts w:ascii="Arial" w:eastAsia="Times New Roman" w:hAnsi="Arial" w:cs="Arial"/>
                <w:sz w:val="20"/>
                <w:szCs w:val="20"/>
                <w:lang w:eastAsia="en-GB"/>
              </w:rPr>
            </w:pPr>
          </w:p>
        </w:tc>
        <w:tc>
          <w:tcPr>
            <w:tcW w:w="1541" w:type="dxa"/>
            <w:tcBorders>
              <w:bottom w:val="single" w:sz="4" w:space="0" w:color="auto"/>
            </w:tcBorders>
            <w:noWrap/>
            <w:vAlign w:val="bottom"/>
          </w:tcPr>
          <w:p w14:paraId="3F6EAD43"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9,919 </w:t>
            </w:r>
          </w:p>
        </w:tc>
        <w:tc>
          <w:tcPr>
            <w:tcW w:w="697" w:type="dxa"/>
            <w:noWrap/>
            <w:vAlign w:val="bottom"/>
          </w:tcPr>
          <w:p w14:paraId="13F9C713"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tcBorders>
              <w:bottom w:val="single" w:sz="4" w:space="0" w:color="auto"/>
            </w:tcBorders>
            <w:noWrap/>
            <w:vAlign w:val="bottom"/>
          </w:tcPr>
          <w:p w14:paraId="7056CE4F"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10,000 </w:t>
            </w:r>
          </w:p>
        </w:tc>
      </w:tr>
      <w:tr w:rsidR="00622D13" w:rsidRPr="00622D13" w14:paraId="65044EA6" w14:textId="77777777" w:rsidTr="00622D13">
        <w:tblPrEx>
          <w:jc w:val="center"/>
          <w:tblLook w:val="0000" w:firstRow="0" w:lastRow="0" w:firstColumn="0" w:lastColumn="0" w:noHBand="0" w:noVBand="0"/>
        </w:tblPrEx>
        <w:trPr>
          <w:trHeight w:val="255"/>
          <w:jc w:val="center"/>
        </w:trPr>
        <w:tc>
          <w:tcPr>
            <w:tcW w:w="3441" w:type="dxa"/>
            <w:noWrap/>
            <w:vAlign w:val="bottom"/>
          </w:tcPr>
          <w:p w14:paraId="1E1D3857"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039" w:type="dxa"/>
            <w:noWrap/>
            <w:vAlign w:val="bottom"/>
          </w:tcPr>
          <w:p w14:paraId="62072FD4" w14:textId="77777777" w:rsidR="00622D13" w:rsidRPr="00622D13" w:rsidRDefault="00622D13" w:rsidP="00622D13">
            <w:pPr>
              <w:spacing w:after="0" w:line="240" w:lineRule="auto"/>
              <w:jc w:val="center"/>
              <w:rPr>
                <w:rFonts w:ascii="Arial" w:eastAsia="Times New Roman" w:hAnsi="Arial" w:cs="Arial"/>
                <w:sz w:val="20"/>
                <w:szCs w:val="20"/>
                <w:lang w:eastAsia="en-GB"/>
              </w:rPr>
            </w:pPr>
          </w:p>
        </w:tc>
        <w:tc>
          <w:tcPr>
            <w:tcW w:w="1541" w:type="dxa"/>
            <w:noWrap/>
            <w:vAlign w:val="bottom"/>
          </w:tcPr>
          <w:p w14:paraId="48C2CA22"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bCs/>
                <w:sz w:val="20"/>
                <w:szCs w:val="20"/>
                <w:lang w:eastAsia="en-GB"/>
              </w:rPr>
              <w:t xml:space="preserve">       290,999 </w:t>
            </w:r>
          </w:p>
        </w:tc>
        <w:tc>
          <w:tcPr>
            <w:tcW w:w="697" w:type="dxa"/>
            <w:noWrap/>
            <w:vAlign w:val="bottom"/>
          </w:tcPr>
          <w:p w14:paraId="73D14653"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noWrap/>
            <w:vAlign w:val="bottom"/>
          </w:tcPr>
          <w:p w14:paraId="3E83E566"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bCs/>
                <w:sz w:val="20"/>
                <w:szCs w:val="20"/>
                <w:lang w:eastAsia="en-GB"/>
              </w:rPr>
              <w:t xml:space="preserve">       518,681 </w:t>
            </w:r>
          </w:p>
        </w:tc>
      </w:tr>
      <w:tr w:rsidR="00622D13" w:rsidRPr="00622D13" w14:paraId="6DC5EBB1" w14:textId="77777777" w:rsidTr="00622D13">
        <w:tblPrEx>
          <w:jc w:val="center"/>
          <w:tblLook w:val="0000" w:firstRow="0" w:lastRow="0" w:firstColumn="0" w:lastColumn="0" w:noHBand="0" w:noVBand="0"/>
        </w:tblPrEx>
        <w:trPr>
          <w:trHeight w:val="255"/>
          <w:jc w:val="center"/>
        </w:trPr>
        <w:tc>
          <w:tcPr>
            <w:tcW w:w="6021" w:type="dxa"/>
            <w:gridSpan w:val="3"/>
            <w:noWrap/>
            <w:vAlign w:val="bottom"/>
          </w:tcPr>
          <w:p w14:paraId="714A12EA" w14:textId="77777777" w:rsidR="00622D13" w:rsidRPr="00622D13" w:rsidRDefault="00622D13" w:rsidP="00622D13">
            <w:pPr>
              <w:spacing w:after="0" w:line="240" w:lineRule="auto"/>
              <w:rPr>
                <w:rFonts w:ascii="Arial" w:eastAsia="Times New Roman" w:hAnsi="Arial" w:cs="Arial"/>
                <w:b/>
                <w:bCs/>
                <w:sz w:val="20"/>
                <w:szCs w:val="20"/>
                <w:lang w:eastAsia="en-GB"/>
              </w:rPr>
            </w:pPr>
          </w:p>
        </w:tc>
        <w:tc>
          <w:tcPr>
            <w:tcW w:w="697" w:type="dxa"/>
            <w:noWrap/>
            <w:vAlign w:val="bottom"/>
          </w:tcPr>
          <w:p w14:paraId="41C48854"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noWrap/>
            <w:vAlign w:val="bottom"/>
          </w:tcPr>
          <w:p w14:paraId="2BAED8F5" w14:textId="77777777" w:rsidR="00622D13" w:rsidRPr="00622D13" w:rsidRDefault="00622D13" w:rsidP="00622D13">
            <w:pPr>
              <w:spacing w:after="0" w:line="240" w:lineRule="auto"/>
              <w:rPr>
                <w:rFonts w:ascii="Arial" w:eastAsia="Times New Roman" w:hAnsi="Arial" w:cs="Arial"/>
                <w:sz w:val="20"/>
                <w:szCs w:val="20"/>
                <w:lang w:eastAsia="en-GB"/>
              </w:rPr>
            </w:pPr>
          </w:p>
        </w:tc>
      </w:tr>
      <w:tr w:rsidR="00622D13" w:rsidRPr="00622D13" w14:paraId="0F6F9665" w14:textId="77777777" w:rsidTr="00622D13">
        <w:tblPrEx>
          <w:jc w:val="center"/>
          <w:tblLook w:val="0000" w:firstRow="0" w:lastRow="0" w:firstColumn="0" w:lastColumn="0" w:noHBand="0" w:noVBand="0"/>
        </w:tblPrEx>
        <w:trPr>
          <w:trHeight w:val="255"/>
          <w:jc w:val="center"/>
        </w:trPr>
        <w:tc>
          <w:tcPr>
            <w:tcW w:w="6021" w:type="dxa"/>
            <w:gridSpan w:val="3"/>
            <w:noWrap/>
            <w:vAlign w:val="bottom"/>
          </w:tcPr>
          <w:p w14:paraId="5CEFEA72" w14:textId="77777777" w:rsidR="00622D13" w:rsidRPr="00622D13" w:rsidRDefault="00622D13" w:rsidP="00622D13">
            <w:pPr>
              <w:spacing w:after="0" w:line="240" w:lineRule="auto"/>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Creditors: amounts falling due within one year</w:t>
            </w:r>
          </w:p>
        </w:tc>
        <w:tc>
          <w:tcPr>
            <w:tcW w:w="697" w:type="dxa"/>
            <w:noWrap/>
            <w:vAlign w:val="bottom"/>
          </w:tcPr>
          <w:p w14:paraId="7B020F12"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noWrap/>
            <w:vAlign w:val="bottom"/>
          </w:tcPr>
          <w:p w14:paraId="190928D1" w14:textId="77777777" w:rsidR="00622D13" w:rsidRPr="00622D13" w:rsidRDefault="00622D13" w:rsidP="00622D13">
            <w:pPr>
              <w:spacing w:after="0" w:line="240" w:lineRule="auto"/>
              <w:rPr>
                <w:rFonts w:ascii="Arial" w:eastAsia="Times New Roman" w:hAnsi="Arial" w:cs="Arial"/>
                <w:sz w:val="20"/>
                <w:szCs w:val="20"/>
                <w:lang w:eastAsia="en-GB"/>
              </w:rPr>
            </w:pPr>
          </w:p>
        </w:tc>
      </w:tr>
      <w:tr w:rsidR="00622D13" w:rsidRPr="00622D13" w14:paraId="0CD899D8" w14:textId="77777777" w:rsidTr="00622D13">
        <w:tblPrEx>
          <w:jc w:val="center"/>
          <w:tblLook w:val="0000" w:firstRow="0" w:lastRow="0" w:firstColumn="0" w:lastColumn="0" w:noHBand="0" w:noVBand="0"/>
        </w:tblPrEx>
        <w:trPr>
          <w:trHeight w:val="255"/>
          <w:jc w:val="center"/>
        </w:trPr>
        <w:tc>
          <w:tcPr>
            <w:tcW w:w="3441" w:type="dxa"/>
            <w:noWrap/>
            <w:vAlign w:val="bottom"/>
          </w:tcPr>
          <w:p w14:paraId="46E96A92"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039" w:type="dxa"/>
            <w:noWrap/>
            <w:vAlign w:val="bottom"/>
          </w:tcPr>
          <w:p w14:paraId="03AA40A1" w14:textId="77777777" w:rsidR="00622D13" w:rsidRPr="00622D13" w:rsidRDefault="00622D13" w:rsidP="00622D13">
            <w:pPr>
              <w:spacing w:after="0" w:line="240" w:lineRule="auto"/>
              <w:jc w:val="center"/>
              <w:rPr>
                <w:rFonts w:ascii="Arial" w:eastAsia="Times New Roman" w:hAnsi="Arial" w:cs="Arial"/>
                <w:sz w:val="20"/>
                <w:szCs w:val="20"/>
                <w:lang w:eastAsia="en-GB"/>
              </w:rPr>
            </w:pPr>
          </w:p>
        </w:tc>
        <w:tc>
          <w:tcPr>
            <w:tcW w:w="1541" w:type="dxa"/>
            <w:noWrap/>
            <w:vAlign w:val="bottom"/>
          </w:tcPr>
          <w:p w14:paraId="357E0EF2"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697" w:type="dxa"/>
            <w:noWrap/>
            <w:vAlign w:val="bottom"/>
          </w:tcPr>
          <w:p w14:paraId="40102511"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noWrap/>
            <w:vAlign w:val="bottom"/>
          </w:tcPr>
          <w:p w14:paraId="466ADE22" w14:textId="77777777" w:rsidR="00622D13" w:rsidRPr="00622D13" w:rsidRDefault="00622D13" w:rsidP="00622D13">
            <w:pPr>
              <w:spacing w:after="0" w:line="240" w:lineRule="auto"/>
              <w:rPr>
                <w:rFonts w:ascii="Arial" w:eastAsia="Times New Roman" w:hAnsi="Arial" w:cs="Arial"/>
                <w:sz w:val="20"/>
                <w:szCs w:val="20"/>
                <w:lang w:eastAsia="en-GB"/>
              </w:rPr>
            </w:pPr>
          </w:p>
        </w:tc>
      </w:tr>
      <w:tr w:rsidR="00622D13" w:rsidRPr="00622D13" w14:paraId="1D2B88A2" w14:textId="77777777" w:rsidTr="00622D13">
        <w:tblPrEx>
          <w:jc w:val="center"/>
          <w:tblLook w:val="0000" w:firstRow="0" w:lastRow="0" w:firstColumn="0" w:lastColumn="0" w:noHBand="0" w:noVBand="0"/>
        </w:tblPrEx>
        <w:trPr>
          <w:trHeight w:val="281"/>
          <w:jc w:val="center"/>
        </w:trPr>
        <w:tc>
          <w:tcPr>
            <w:tcW w:w="3441" w:type="dxa"/>
            <w:noWrap/>
            <w:vAlign w:val="center"/>
          </w:tcPr>
          <w:p w14:paraId="6C929EA0" w14:textId="77777777" w:rsidR="00622D13" w:rsidRPr="00622D13" w:rsidRDefault="00622D13" w:rsidP="00622D13">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Creditors falling due within one year</w:t>
            </w:r>
          </w:p>
        </w:tc>
        <w:tc>
          <w:tcPr>
            <w:tcW w:w="1039" w:type="dxa"/>
            <w:noWrap/>
            <w:vAlign w:val="center"/>
          </w:tcPr>
          <w:p w14:paraId="4FDC51F1" w14:textId="77777777" w:rsidR="00622D13" w:rsidRPr="00622D13" w:rsidRDefault="00622D13" w:rsidP="00622D13">
            <w:pPr>
              <w:spacing w:after="0" w:line="240" w:lineRule="auto"/>
              <w:jc w:val="center"/>
              <w:rPr>
                <w:rFonts w:ascii="Arial" w:eastAsia="Times New Roman" w:hAnsi="Arial" w:cs="Arial"/>
                <w:sz w:val="20"/>
                <w:szCs w:val="20"/>
                <w:lang w:eastAsia="en-GB"/>
              </w:rPr>
            </w:pPr>
            <w:r w:rsidRPr="00622D13">
              <w:rPr>
                <w:rFonts w:ascii="Arial" w:eastAsia="Times New Roman" w:hAnsi="Arial" w:cs="Arial"/>
                <w:sz w:val="20"/>
                <w:szCs w:val="20"/>
                <w:lang w:eastAsia="en-GB"/>
              </w:rPr>
              <w:t>11</w:t>
            </w:r>
          </w:p>
        </w:tc>
        <w:tc>
          <w:tcPr>
            <w:tcW w:w="1541" w:type="dxa"/>
            <w:tcBorders>
              <w:bottom w:val="single" w:sz="4" w:space="0" w:color="auto"/>
            </w:tcBorders>
            <w:noWrap/>
            <w:vAlign w:val="center"/>
          </w:tcPr>
          <w:p w14:paraId="52406118"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96,153 </w:t>
            </w:r>
          </w:p>
        </w:tc>
        <w:tc>
          <w:tcPr>
            <w:tcW w:w="697" w:type="dxa"/>
            <w:noWrap/>
            <w:vAlign w:val="center"/>
          </w:tcPr>
          <w:p w14:paraId="0AD9A7B2"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tcBorders>
              <w:bottom w:val="single" w:sz="4" w:space="0" w:color="auto"/>
            </w:tcBorders>
            <w:noWrap/>
            <w:vAlign w:val="center"/>
          </w:tcPr>
          <w:p w14:paraId="5B030033"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176,732 </w:t>
            </w:r>
          </w:p>
        </w:tc>
      </w:tr>
      <w:tr w:rsidR="00622D13" w:rsidRPr="00622D13" w14:paraId="36F5FE7A" w14:textId="77777777" w:rsidTr="00622D13">
        <w:tblPrEx>
          <w:jc w:val="center"/>
          <w:tblLook w:val="0000" w:firstRow="0" w:lastRow="0" w:firstColumn="0" w:lastColumn="0" w:noHBand="0" w:noVBand="0"/>
        </w:tblPrEx>
        <w:trPr>
          <w:trHeight w:val="255"/>
          <w:jc w:val="center"/>
        </w:trPr>
        <w:tc>
          <w:tcPr>
            <w:tcW w:w="3441" w:type="dxa"/>
            <w:noWrap/>
            <w:vAlign w:val="bottom"/>
          </w:tcPr>
          <w:p w14:paraId="2A257C1B"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039" w:type="dxa"/>
            <w:noWrap/>
            <w:vAlign w:val="bottom"/>
          </w:tcPr>
          <w:p w14:paraId="7B16D5B2"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41" w:type="dxa"/>
            <w:tcBorders>
              <w:top w:val="single" w:sz="4" w:space="0" w:color="auto"/>
            </w:tcBorders>
            <w:noWrap/>
            <w:vAlign w:val="bottom"/>
          </w:tcPr>
          <w:p w14:paraId="36110F37"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bCs/>
                <w:sz w:val="20"/>
                <w:szCs w:val="20"/>
                <w:lang w:eastAsia="en-GB"/>
              </w:rPr>
              <w:t xml:space="preserve">       96,153 </w:t>
            </w:r>
          </w:p>
        </w:tc>
        <w:tc>
          <w:tcPr>
            <w:tcW w:w="697" w:type="dxa"/>
            <w:noWrap/>
            <w:vAlign w:val="bottom"/>
          </w:tcPr>
          <w:p w14:paraId="47818D11"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tcBorders>
              <w:top w:val="single" w:sz="4" w:space="0" w:color="auto"/>
            </w:tcBorders>
            <w:noWrap/>
            <w:vAlign w:val="bottom"/>
          </w:tcPr>
          <w:p w14:paraId="500DA815"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bCs/>
                <w:sz w:val="20"/>
                <w:szCs w:val="20"/>
                <w:lang w:eastAsia="en-GB"/>
              </w:rPr>
              <w:t xml:space="preserve">       176,732 </w:t>
            </w:r>
          </w:p>
        </w:tc>
      </w:tr>
      <w:tr w:rsidR="00622D13" w:rsidRPr="00622D13" w14:paraId="3F89306E" w14:textId="77777777" w:rsidTr="00622D13">
        <w:tblPrEx>
          <w:jc w:val="center"/>
          <w:tblLook w:val="0000" w:firstRow="0" w:lastRow="0" w:firstColumn="0" w:lastColumn="0" w:noHBand="0" w:noVBand="0"/>
        </w:tblPrEx>
        <w:trPr>
          <w:trHeight w:val="255"/>
          <w:jc w:val="center"/>
        </w:trPr>
        <w:tc>
          <w:tcPr>
            <w:tcW w:w="3441" w:type="dxa"/>
            <w:noWrap/>
            <w:vAlign w:val="bottom"/>
          </w:tcPr>
          <w:p w14:paraId="163067CA"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039" w:type="dxa"/>
            <w:noWrap/>
            <w:vAlign w:val="bottom"/>
          </w:tcPr>
          <w:p w14:paraId="5A0A5F36" w14:textId="77777777" w:rsidR="00622D13" w:rsidRPr="00622D13" w:rsidRDefault="00622D13" w:rsidP="00622D13">
            <w:pPr>
              <w:spacing w:after="0" w:line="240" w:lineRule="auto"/>
              <w:jc w:val="center"/>
              <w:rPr>
                <w:rFonts w:ascii="Arial" w:eastAsia="Times New Roman" w:hAnsi="Arial" w:cs="Arial"/>
                <w:sz w:val="20"/>
                <w:szCs w:val="20"/>
                <w:lang w:eastAsia="en-GB"/>
              </w:rPr>
            </w:pPr>
          </w:p>
        </w:tc>
        <w:tc>
          <w:tcPr>
            <w:tcW w:w="1541" w:type="dxa"/>
            <w:noWrap/>
            <w:vAlign w:val="bottom"/>
          </w:tcPr>
          <w:p w14:paraId="5AF3889C"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697" w:type="dxa"/>
            <w:noWrap/>
            <w:vAlign w:val="bottom"/>
          </w:tcPr>
          <w:p w14:paraId="4BCCBB63"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noWrap/>
            <w:vAlign w:val="bottom"/>
          </w:tcPr>
          <w:p w14:paraId="083DA254" w14:textId="77777777" w:rsidR="00622D13" w:rsidRPr="00622D13" w:rsidRDefault="00622D13" w:rsidP="00622D13">
            <w:pPr>
              <w:spacing w:after="0" w:line="240" w:lineRule="auto"/>
              <w:rPr>
                <w:rFonts w:ascii="Arial" w:eastAsia="Times New Roman" w:hAnsi="Arial" w:cs="Arial"/>
                <w:sz w:val="20"/>
                <w:szCs w:val="20"/>
                <w:lang w:eastAsia="en-GB"/>
              </w:rPr>
            </w:pPr>
          </w:p>
        </w:tc>
      </w:tr>
      <w:tr w:rsidR="00622D13" w:rsidRPr="00622D13" w14:paraId="37E36590" w14:textId="77777777" w:rsidTr="00622D13">
        <w:tblPrEx>
          <w:jc w:val="center"/>
          <w:tblLook w:val="0000" w:firstRow="0" w:lastRow="0" w:firstColumn="0" w:lastColumn="0" w:noHBand="0" w:noVBand="0"/>
        </w:tblPrEx>
        <w:trPr>
          <w:trHeight w:val="255"/>
          <w:jc w:val="center"/>
        </w:trPr>
        <w:tc>
          <w:tcPr>
            <w:tcW w:w="3441" w:type="dxa"/>
            <w:noWrap/>
            <w:vAlign w:val="bottom"/>
          </w:tcPr>
          <w:p w14:paraId="0D13C37B" w14:textId="77777777" w:rsidR="00622D13" w:rsidRPr="00622D13" w:rsidRDefault="00622D13" w:rsidP="00622D13">
            <w:pPr>
              <w:spacing w:after="0" w:line="240" w:lineRule="auto"/>
              <w:rPr>
                <w:rFonts w:ascii="Arial" w:eastAsia="Times New Roman" w:hAnsi="Arial" w:cs="Arial"/>
                <w:sz w:val="20"/>
                <w:szCs w:val="20"/>
                <w:lang w:eastAsia="en-GB"/>
              </w:rPr>
            </w:pPr>
            <w:r w:rsidRPr="00622D13">
              <w:rPr>
                <w:rFonts w:ascii="Arial" w:eastAsia="Times New Roman" w:hAnsi="Arial" w:cs="Arial"/>
                <w:b/>
                <w:bCs/>
                <w:sz w:val="20"/>
                <w:szCs w:val="20"/>
                <w:lang w:eastAsia="en-GB"/>
              </w:rPr>
              <w:t>Net current assets</w:t>
            </w:r>
          </w:p>
        </w:tc>
        <w:tc>
          <w:tcPr>
            <w:tcW w:w="1039" w:type="dxa"/>
            <w:noWrap/>
            <w:vAlign w:val="bottom"/>
          </w:tcPr>
          <w:p w14:paraId="4A3EFF27" w14:textId="77777777" w:rsidR="00622D13" w:rsidRPr="00622D13" w:rsidRDefault="00622D13" w:rsidP="00622D13">
            <w:pPr>
              <w:spacing w:after="0" w:line="240" w:lineRule="auto"/>
              <w:jc w:val="center"/>
              <w:rPr>
                <w:rFonts w:ascii="Arial" w:eastAsia="Times New Roman" w:hAnsi="Arial" w:cs="Arial"/>
                <w:sz w:val="20"/>
                <w:szCs w:val="20"/>
                <w:lang w:eastAsia="en-GB"/>
              </w:rPr>
            </w:pPr>
          </w:p>
        </w:tc>
        <w:tc>
          <w:tcPr>
            <w:tcW w:w="1541" w:type="dxa"/>
            <w:noWrap/>
            <w:vAlign w:val="bottom"/>
          </w:tcPr>
          <w:p w14:paraId="6DCF6138"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bCs/>
                <w:sz w:val="20"/>
                <w:szCs w:val="20"/>
                <w:lang w:eastAsia="en-GB"/>
              </w:rPr>
              <w:t xml:space="preserve">       194,846 </w:t>
            </w:r>
          </w:p>
        </w:tc>
        <w:tc>
          <w:tcPr>
            <w:tcW w:w="697" w:type="dxa"/>
            <w:noWrap/>
            <w:vAlign w:val="bottom"/>
          </w:tcPr>
          <w:p w14:paraId="47D18A51"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noWrap/>
            <w:vAlign w:val="bottom"/>
          </w:tcPr>
          <w:p w14:paraId="4CB431B2"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bCs/>
                <w:sz w:val="20"/>
                <w:szCs w:val="20"/>
                <w:lang w:eastAsia="en-GB"/>
              </w:rPr>
              <w:t xml:space="preserve">       341,949 </w:t>
            </w:r>
          </w:p>
        </w:tc>
      </w:tr>
      <w:tr w:rsidR="00622D13" w:rsidRPr="00622D13" w14:paraId="616CF088" w14:textId="77777777" w:rsidTr="00622D13">
        <w:tblPrEx>
          <w:jc w:val="center"/>
          <w:tblLook w:val="0000" w:firstRow="0" w:lastRow="0" w:firstColumn="0" w:lastColumn="0" w:noHBand="0" w:noVBand="0"/>
        </w:tblPrEx>
        <w:trPr>
          <w:trHeight w:val="255"/>
          <w:jc w:val="center"/>
        </w:trPr>
        <w:tc>
          <w:tcPr>
            <w:tcW w:w="3441" w:type="dxa"/>
            <w:noWrap/>
            <w:vAlign w:val="bottom"/>
          </w:tcPr>
          <w:p w14:paraId="29BC0E5F"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039" w:type="dxa"/>
            <w:noWrap/>
            <w:vAlign w:val="bottom"/>
          </w:tcPr>
          <w:p w14:paraId="2E8009CF" w14:textId="77777777" w:rsidR="00622D13" w:rsidRPr="00622D13" w:rsidRDefault="00622D13" w:rsidP="00622D13">
            <w:pPr>
              <w:spacing w:after="0" w:line="240" w:lineRule="auto"/>
              <w:jc w:val="center"/>
              <w:rPr>
                <w:rFonts w:ascii="Arial" w:eastAsia="Times New Roman" w:hAnsi="Arial" w:cs="Arial"/>
                <w:sz w:val="20"/>
                <w:szCs w:val="20"/>
                <w:lang w:eastAsia="en-GB"/>
              </w:rPr>
            </w:pPr>
          </w:p>
        </w:tc>
        <w:tc>
          <w:tcPr>
            <w:tcW w:w="1541" w:type="dxa"/>
            <w:tcBorders>
              <w:bottom w:val="single" w:sz="4" w:space="0" w:color="auto"/>
            </w:tcBorders>
            <w:noWrap/>
            <w:vAlign w:val="bottom"/>
          </w:tcPr>
          <w:p w14:paraId="010525FE"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697" w:type="dxa"/>
            <w:noWrap/>
            <w:vAlign w:val="bottom"/>
          </w:tcPr>
          <w:p w14:paraId="3D8F21F1"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tcBorders>
              <w:bottom w:val="single" w:sz="4" w:space="0" w:color="auto"/>
            </w:tcBorders>
            <w:noWrap/>
            <w:vAlign w:val="bottom"/>
          </w:tcPr>
          <w:p w14:paraId="3715FBE2" w14:textId="77777777" w:rsidR="00622D13" w:rsidRPr="00622D13" w:rsidRDefault="00622D13" w:rsidP="00622D13">
            <w:pPr>
              <w:spacing w:after="0" w:line="240" w:lineRule="auto"/>
              <w:rPr>
                <w:rFonts w:ascii="Arial" w:eastAsia="Times New Roman" w:hAnsi="Arial" w:cs="Arial"/>
                <w:sz w:val="20"/>
                <w:szCs w:val="20"/>
                <w:lang w:eastAsia="en-GB"/>
              </w:rPr>
            </w:pPr>
          </w:p>
        </w:tc>
      </w:tr>
      <w:tr w:rsidR="00622D13" w:rsidRPr="00622D13" w14:paraId="3CAE798D" w14:textId="77777777" w:rsidTr="00622D13">
        <w:tblPrEx>
          <w:jc w:val="center"/>
          <w:tblLook w:val="0000" w:firstRow="0" w:lastRow="0" w:firstColumn="0" w:lastColumn="0" w:noHBand="0" w:noVBand="0"/>
        </w:tblPrEx>
        <w:trPr>
          <w:trHeight w:val="525"/>
          <w:jc w:val="center"/>
        </w:trPr>
        <w:tc>
          <w:tcPr>
            <w:tcW w:w="3441" w:type="dxa"/>
            <w:noWrap/>
            <w:vAlign w:val="center"/>
          </w:tcPr>
          <w:p w14:paraId="2B546CAC" w14:textId="77777777" w:rsidR="00622D13" w:rsidRPr="00622D13" w:rsidRDefault="00622D13" w:rsidP="00622D13">
            <w:pPr>
              <w:spacing w:after="0" w:line="240" w:lineRule="auto"/>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Total assets less current liabilities</w:t>
            </w:r>
          </w:p>
        </w:tc>
        <w:tc>
          <w:tcPr>
            <w:tcW w:w="1039" w:type="dxa"/>
            <w:noWrap/>
            <w:vAlign w:val="center"/>
          </w:tcPr>
          <w:p w14:paraId="60D9BF1A" w14:textId="77777777" w:rsidR="00622D13" w:rsidRPr="00622D13" w:rsidRDefault="00622D13" w:rsidP="00622D13">
            <w:pPr>
              <w:spacing w:after="0" w:line="240" w:lineRule="auto"/>
              <w:jc w:val="center"/>
              <w:rPr>
                <w:rFonts w:ascii="Arial" w:eastAsia="Times New Roman" w:hAnsi="Arial" w:cs="Arial"/>
                <w:sz w:val="20"/>
                <w:szCs w:val="20"/>
                <w:lang w:eastAsia="en-GB"/>
              </w:rPr>
            </w:pPr>
          </w:p>
        </w:tc>
        <w:tc>
          <w:tcPr>
            <w:tcW w:w="1541" w:type="dxa"/>
            <w:tcBorders>
              <w:top w:val="single" w:sz="4" w:space="0" w:color="auto"/>
              <w:bottom w:val="double" w:sz="4" w:space="0" w:color="auto"/>
            </w:tcBorders>
            <w:noWrap/>
            <w:vAlign w:val="center"/>
          </w:tcPr>
          <w:p w14:paraId="1C852044"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194,846</w:t>
            </w:r>
          </w:p>
        </w:tc>
        <w:tc>
          <w:tcPr>
            <w:tcW w:w="697" w:type="dxa"/>
            <w:noWrap/>
            <w:vAlign w:val="center"/>
          </w:tcPr>
          <w:p w14:paraId="3A337FAF"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tcBorders>
              <w:top w:val="single" w:sz="4" w:space="0" w:color="auto"/>
              <w:bottom w:val="double" w:sz="4" w:space="0" w:color="auto"/>
            </w:tcBorders>
            <w:noWrap/>
            <w:vAlign w:val="center"/>
          </w:tcPr>
          <w:p w14:paraId="64B63224"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341,949</w:t>
            </w:r>
          </w:p>
        </w:tc>
      </w:tr>
      <w:tr w:rsidR="00622D13" w:rsidRPr="00622D13" w14:paraId="502FD97C" w14:textId="77777777" w:rsidTr="00622D13">
        <w:tblPrEx>
          <w:jc w:val="center"/>
          <w:tblLook w:val="0000" w:firstRow="0" w:lastRow="0" w:firstColumn="0" w:lastColumn="0" w:noHBand="0" w:noVBand="0"/>
        </w:tblPrEx>
        <w:trPr>
          <w:trHeight w:val="270"/>
          <w:jc w:val="center"/>
        </w:trPr>
        <w:tc>
          <w:tcPr>
            <w:tcW w:w="3441" w:type="dxa"/>
            <w:noWrap/>
            <w:vAlign w:val="bottom"/>
          </w:tcPr>
          <w:p w14:paraId="0C79F456"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039" w:type="dxa"/>
            <w:noWrap/>
            <w:vAlign w:val="bottom"/>
          </w:tcPr>
          <w:p w14:paraId="3D9F401D" w14:textId="77777777" w:rsidR="00622D13" w:rsidRPr="00622D13" w:rsidRDefault="00622D13" w:rsidP="00622D13">
            <w:pPr>
              <w:spacing w:after="0" w:line="240" w:lineRule="auto"/>
              <w:jc w:val="center"/>
              <w:rPr>
                <w:rFonts w:ascii="Arial" w:eastAsia="Times New Roman" w:hAnsi="Arial" w:cs="Arial"/>
                <w:sz w:val="20"/>
                <w:szCs w:val="20"/>
                <w:lang w:eastAsia="en-GB"/>
              </w:rPr>
            </w:pPr>
          </w:p>
        </w:tc>
        <w:tc>
          <w:tcPr>
            <w:tcW w:w="1541" w:type="dxa"/>
            <w:tcBorders>
              <w:top w:val="double" w:sz="4" w:space="0" w:color="auto"/>
            </w:tcBorders>
            <w:noWrap/>
            <w:vAlign w:val="bottom"/>
          </w:tcPr>
          <w:p w14:paraId="216B6D35"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697" w:type="dxa"/>
            <w:noWrap/>
            <w:vAlign w:val="bottom"/>
          </w:tcPr>
          <w:p w14:paraId="31494779"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tcBorders>
              <w:top w:val="double" w:sz="4" w:space="0" w:color="auto"/>
            </w:tcBorders>
            <w:noWrap/>
            <w:vAlign w:val="bottom"/>
          </w:tcPr>
          <w:p w14:paraId="6347AFCB" w14:textId="77777777" w:rsidR="00622D13" w:rsidRPr="00622D13" w:rsidRDefault="00622D13" w:rsidP="00622D13">
            <w:pPr>
              <w:spacing w:after="0" w:line="240" w:lineRule="auto"/>
              <w:rPr>
                <w:rFonts w:ascii="Arial" w:eastAsia="Times New Roman" w:hAnsi="Arial" w:cs="Arial"/>
                <w:sz w:val="20"/>
                <w:szCs w:val="20"/>
                <w:lang w:eastAsia="en-GB"/>
              </w:rPr>
            </w:pPr>
          </w:p>
        </w:tc>
      </w:tr>
      <w:tr w:rsidR="00622D13" w:rsidRPr="00622D13" w14:paraId="3362F09F" w14:textId="77777777" w:rsidTr="00622D13">
        <w:tblPrEx>
          <w:jc w:val="center"/>
          <w:tblLook w:val="0000" w:firstRow="0" w:lastRow="0" w:firstColumn="0" w:lastColumn="0" w:noHBand="0" w:noVBand="0"/>
        </w:tblPrEx>
        <w:trPr>
          <w:trHeight w:val="255"/>
          <w:jc w:val="center"/>
        </w:trPr>
        <w:tc>
          <w:tcPr>
            <w:tcW w:w="3441" w:type="dxa"/>
            <w:noWrap/>
            <w:vAlign w:val="bottom"/>
          </w:tcPr>
          <w:p w14:paraId="56B7429C" w14:textId="77777777" w:rsidR="00622D13" w:rsidRPr="00622D13" w:rsidRDefault="00622D13" w:rsidP="00622D13">
            <w:pPr>
              <w:spacing w:after="0" w:line="240" w:lineRule="auto"/>
              <w:rPr>
                <w:rFonts w:ascii="Arial" w:eastAsia="Times New Roman" w:hAnsi="Arial" w:cs="Arial"/>
                <w:sz w:val="20"/>
                <w:szCs w:val="20"/>
                <w:lang w:eastAsia="en-GB"/>
              </w:rPr>
            </w:pPr>
            <w:r w:rsidRPr="00622D13">
              <w:rPr>
                <w:rFonts w:ascii="Arial" w:eastAsia="Times New Roman" w:hAnsi="Arial" w:cs="Arial"/>
                <w:b/>
                <w:bCs/>
                <w:sz w:val="20"/>
                <w:szCs w:val="20"/>
                <w:lang w:eastAsia="en-GB"/>
              </w:rPr>
              <w:t>Charity Funds</w:t>
            </w:r>
          </w:p>
        </w:tc>
        <w:tc>
          <w:tcPr>
            <w:tcW w:w="1039" w:type="dxa"/>
            <w:noWrap/>
            <w:vAlign w:val="bottom"/>
          </w:tcPr>
          <w:p w14:paraId="4F834F56" w14:textId="77777777" w:rsidR="00622D13" w:rsidRPr="00622D13" w:rsidRDefault="00622D13" w:rsidP="00622D13">
            <w:pPr>
              <w:spacing w:after="0" w:line="240" w:lineRule="auto"/>
              <w:jc w:val="center"/>
              <w:rPr>
                <w:rFonts w:ascii="Arial" w:eastAsia="Times New Roman" w:hAnsi="Arial" w:cs="Arial"/>
                <w:sz w:val="20"/>
                <w:szCs w:val="20"/>
                <w:lang w:eastAsia="en-GB"/>
              </w:rPr>
            </w:pPr>
          </w:p>
        </w:tc>
        <w:tc>
          <w:tcPr>
            <w:tcW w:w="1541" w:type="dxa"/>
            <w:noWrap/>
            <w:vAlign w:val="bottom"/>
          </w:tcPr>
          <w:p w14:paraId="7B8768F6"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697" w:type="dxa"/>
            <w:noWrap/>
            <w:vAlign w:val="bottom"/>
          </w:tcPr>
          <w:p w14:paraId="14D29397"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noWrap/>
            <w:vAlign w:val="bottom"/>
          </w:tcPr>
          <w:p w14:paraId="6D74C2D2" w14:textId="77777777" w:rsidR="00622D13" w:rsidRPr="00622D13" w:rsidRDefault="00622D13" w:rsidP="00622D13">
            <w:pPr>
              <w:spacing w:after="0" w:line="240" w:lineRule="auto"/>
              <w:rPr>
                <w:rFonts w:ascii="Arial" w:eastAsia="Times New Roman" w:hAnsi="Arial" w:cs="Arial"/>
                <w:sz w:val="20"/>
                <w:szCs w:val="20"/>
                <w:lang w:eastAsia="en-GB"/>
              </w:rPr>
            </w:pPr>
          </w:p>
        </w:tc>
      </w:tr>
      <w:tr w:rsidR="00622D13" w:rsidRPr="00622D13" w14:paraId="0B5D38A7" w14:textId="77777777" w:rsidTr="00622D13">
        <w:tblPrEx>
          <w:jc w:val="center"/>
          <w:tblLook w:val="0000" w:firstRow="0" w:lastRow="0" w:firstColumn="0" w:lastColumn="0" w:noHBand="0" w:noVBand="0"/>
        </w:tblPrEx>
        <w:trPr>
          <w:trHeight w:val="255"/>
          <w:jc w:val="center"/>
        </w:trPr>
        <w:tc>
          <w:tcPr>
            <w:tcW w:w="3441" w:type="dxa"/>
            <w:noWrap/>
            <w:vAlign w:val="bottom"/>
          </w:tcPr>
          <w:p w14:paraId="75B5C0D3" w14:textId="77777777" w:rsidR="00622D13" w:rsidRPr="00622D13" w:rsidRDefault="00622D13" w:rsidP="00622D13">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Unrestricted Funds</w:t>
            </w:r>
          </w:p>
        </w:tc>
        <w:tc>
          <w:tcPr>
            <w:tcW w:w="1039" w:type="dxa"/>
            <w:noWrap/>
            <w:vAlign w:val="bottom"/>
          </w:tcPr>
          <w:p w14:paraId="58B36047" w14:textId="77777777" w:rsidR="00622D13" w:rsidRPr="00622D13" w:rsidRDefault="00622D13" w:rsidP="00622D13">
            <w:pPr>
              <w:spacing w:after="0" w:line="240" w:lineRule="auto"/>
              <w:jc w:val="center"/>
              <w:rPr>
                <w:rFonts w:ascii="Arial" w:eastAsia="Times New Roman" w:hAnsi="Arial" w:cs="Arial"/>
                <w:sz w:val="20"/>
                <w:szCs w:val="20"/>
                <w:lang w:eastAsia="en-GB"/>
              </w:rPr>
            </w:pPr>
            <w:r w:rsidRPr="00622D13">
              <w:rPr>
                <w:rFonts w:ascii="Arial" w:eastAsia="Times New Roman" w:hAnsi="Arial" w:cs="Arial"/>
                <w:sz w:val="20"/>
                <w:szCs w:val="20"/>
                <w:lang w:eastAsia="en-GB"/>
              </w:rPr>
              <w:t>14</w:t>
            </w:r>
          </w:p>
        </w:tc>
        <w:tc>
          <w:tcPr>
            <w:tcW w:w="1541" w:type="dxa"/>
            <w:noWrap/>
            <w:vAlign w:val="bottom"/>
          </w:tcPr>
          <w:p w14:paraId="748166EC"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194,846 </w:t>
            </w:r>
          </w:p>
        </w:tc>
        <w:tc>
          <w:tcPr>
            <w:tcW w:w="697" w:type="dxa"/>
            <w:noWrap/>
            <w:vAlign w:val="bottom"/>
          </w:tcPr>
          <w:p w14:paraId="2356517D"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noWrap/>
            <w:vAlign w:val="bottom"/>
          </w:tcPr>
          <w:p w14:paraId="4180F5A9"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341,949 </w:t>
            </w:r>
          </w:p>
        </w:tc>
      </w:tr>
      <w:tr w:rsidR="00622D13" w:rsidRPr="00622D13" w14:paraId="26EDA194" w14:textId="77777777" w:rsidTr="00622D13">
        <w:tblPrEx>
          <w:jc w:val="center"/>
          <w:tblLook w:val="0000" w:firstRow="0" w:lastRow="0" w:firstColumn="0" w:lastColumn="0" w:noHBand="0" w:noVBand="0"/>
        </w:tblPrEx>
        <w:trPr>
          <w:trHeight w:val="255"/>
          <w:jc w:val="center"/>
        </w:trPr>
        <w:tc>
          <w:tcPr>
            <w:tcW w:w="3441" w:type="dxa"/>
            <w:noWrap/>
            <w:vAlign w:val="bottom"/>
          </w:tcPr>
          <w:p w14:paraId="1253137F" w14:textId="77777777" w:rsidR="00622D13" w:rsidRPr="00622D13" w:rsidRDefault="00622D13" w:rsidP="00622D13">
            <w:pPr>
              <w:spacing w:after="0" w:line="240" w:lineRule="auto"/>
              <w:rPr>
                <w:rFonts w:ascii="Arial" w:eastAsia="Times New Roman" w:hAnsi="Arial" w:cs="Arial"/>
                <w:sz w:val="20"/>
                <w:szCs w:val="20"/>
                <w:lang w:eastAsia="en-GB"/>
              </w:rPr>
            </w:pPr>
            <w:r w:rsidRPr="00622D13">
              <w:rPr>
                <w:rFonts w:ascii="Arial" w:eastAsia="Times New Roman" w:hAnsi="Arial" w:cs="Arial"/>
                <w:bCs/>
                <w:sz w:val="20"/>
                <w:szCs w:val="20"/>
                <w:lang w:eastAsia="en-GB"/>
              </w:rPr>
              <w:t>Restricted Funds</w:t>
            </w:r>
          </w:p>
        </w:tc>
        <w:tc>
          <w:tcPr>
            <w:tcW w:w="1039" w:type="dxa"/>
            <w:noWrap/>
            <w:vAlign w:val="bottom"/>
          </w:tcPr>
          <w:p w14:paraId="181FA4CA" w14:textId="77777777" w:rsidR="00622D13" w:rsidRPr="00622D13" w:rsidRDefault="00622D13" w:rsidP="00622D13">
            <w:pPr>
              <w:spacing w:after="0" w:line="240" w:lineRule="auto"/>
              <w:jc w:val="center"/>
              <w:rPr>
                <w:rFonts w:ascii="Arial" w:eastAsia="Times New Roman" w:hAnsi="Arial" w:cs="Arial"/>
                <w:sz w:val="20"/>
                <w:szCs w:val="20"/>
                <w:lang w:eastAsia="en-GB"/>
              </w:rPr>
            </w:pPr>
            <w:r w:rsidRPr="00622D13">
              <w:rPr>
                <w:rFonts w:ascii="Arial" w:eastAsia="Times New Roman" w:hAnsi="Arial" w:cs="Arial"/>
                <w:sz w:val="20"/>
                <w:szCs w:val="20"/>
                <w:lang w:eastAsia="en-GB"/>
              </w:rPr>
              <w:t>14</w:t>
            </w:r>
          </w:p>
        </w:tc>
        <w:tc>
          <w:tcPr>
            <w:tcW w:w="1541" w:type="dxa"/>
            <w:tcBorders>
              <w:bottom w:val="single" w:sz="4" w:space="0" w:color="auto"/>
            </w:tcBorders>
            <w:noWrap/>
            <w:vAlign w:val="bottom"/>
          </w:tcPr>
          <w:p w14:paraId="11018EF6"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   </w:t>
            </w:r>
          </w:p>
        </w:tc>
        <w:tc>
          <w:tcPr>
            <w:tcW w:w="697" w:type="dxa"/>
            <w:noWrap/>
            <w:vAlign w:val="bottom"/>
          </w:tcPr>
          <w:p w14:paraId="03D621FA"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tcBorders>
              <w:bottom w:val="single" w:sz="4" w:space="0" w:color="auto"/>
            </w:tcBorders>
            <w:noWrap/>
            <w:vAlign w:val="bottom"/>
          </w:tcPr>
          <w:p w14:paraId="48E2268C"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   </w:t>
            </w:r>
          </w:p>
        </w:tc>
      </w:tr>
      <w:tr w:rsidR="00622D13" w:rsidRPr="00622D13" w14:paraId="0201196A" w14:textId="77777777" w:rsidTr="00622D13">
        <w:tblPrEx>
          <w:jc w:val="center"/>
          <w:tblLook w:val="0000" w:firstRow="0" w:lastRow="0" w:firstColumn="0" w:lastColumn="0" w:noHBand="0" w:noVBand="0"/>
        </w:tblPrEx>
        <w:trPr>
          <w:trHeight w:val="270"/>
          <w:jc w:val="center"/>
        </w:trPr>
        <w:tc>
          <w:tcPr>
            <w:tcW w:w="3441" w:type="dxa"/>
            <w:noWrap/>
            <w:vAlign w:val="bottom"/>
          </w:tcPr>
          <w:p w14:paraId="055C60A5"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039" w:type="dxa"/>
            <w:noWrap/>
            <w:vAlign w:val="bottom"/>
          </w:tcPr>
          <w:p w14:paraId="43F43E0F" w14:textId="77777777" w:rsidR="00622D13" w:rsidRPr="00622D13" w:rsidRDefault="00622D13" w:rsidP="00622D13">
            <w:pPr>
              <w:spacing w:after="0" w:line="240" w:lineRule="auto"/>
              <w:jc w:val="center"/>
              <w:rPr>
                <w:rFonts w:ascii="Arial" w:eastAsia="Times New Roman" w:hAnsi="Arial" w:cs="Arial"/>
                <w:sz w:val="20"/>
                <w:szCs w:val="20"/>
                <w:lang w:eastAsia="en-GB"/>
              </w:rPr>
            </w:pPr>
          </w:p>
        </w:tc>
        <w:tc>
          <w:tcPr>
            <w:tcW w:w="1541" w:type="dxa"/>
            <w:tcBorders>
              <w:top w:val="single" w:sz="4" w:space="0" w:color="auto"/>
              <w:bottom w:val="double" w:sz="4" w:space="0" w:color="auto"/>
            </w:tcBorders>
            <w:noWrap/>
            <w:vAlign w:val="bottom"/>
          </w:tcPr>
          <w:p w14:paraId="0BFD8E0F"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bCs/>
                <w:sz w:val="20"/>
                <w:szCs w:val="20"/>
                <w:lang w:eastAsia="en-GB"/>
              </w:rPr>
              <w:t xml:space="preserve">       194,846 </w:t>
            </w:r>
          </w:p>
        </w:tc>
        <w:tc>
          <w:tcPr>
            <w:tcW w:w="697" w:type="dxa"/>
            <w:noWrap/>
            <w:vAlign w:val="bottom"/>
          </w:tcPr>
          <w:p w14:paraId="193F894D"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94" w:type="dxa"/>
            <w:tcBorders>
              <w:top w:val="single" w:sz="4" w:space="0" w:color="auto"/>
              <w:bottom w:val="double" w:sz="4" w:space="0" w:color="auto"/>
            </w:tcBorders>
            <w:noWrap/>
            <w:vAlign w:val="bottom"/>
          </w:tcPr>
          <w:p w14:paraId="35831D20"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bCs/>
                <w:sz w:val="20"/>
                <w:szCs w:val="20"/>
                <w:lang w:eastAsia="en-GB"/>
              </w:rPr>
              <w:t xml:space="preserve">       341,949 </w:t>
            </w:r>
          </w:p>
        </w:tc>
      </w:tr>
    </w:tbl>
    <w:p w14:paraId="7F38A13D" w14:textId="77777777" w:rsidR="00622D13" w:rsidRPr="00622D13" w:rsidRDefault="00622D13" w:rsidP="00622D13">
      <w:pPr>
        <w:autoSpaceDE w:val="0"/>
        <w:autoSpaceDN w:val="0"/>
        <w:adjustRightInd w:val="0"/>
        <w:spacing w:after="0" w:line="240" w:lineRule="auto"/>
        <w:rPr>
          <w:rFonts w:ascii="Arial" w:eastAsia="Times New Roman" w:hAnsi="Arial" w:cs="Arial"/>
          <w:sz w:val="20"/>
          <w:szCs w:val="20"/>
          <w:lang w:eastAsia="en-GB"/>
        </w:rPr>
      </w:pPr>
    </w:p>
    <w:p w14:paraId="3A8EA809" w14:textId="77777777" w:rsidR="00622D13" w:rsidRPr="00622D13" w:rsidRDefault="00622D13" w:rsidP="00622D13">
      <w:pPr>
        <w:autoSpaceDE w:val="0"/>
        <w:autoSpaceDN w:val="0"/>
        <w:adjustRightInd w:val="0"/>
        <w:spacing w:after="0" w:line="240" w:lineRule="auto"/>
        <w:rPr>
          <w:rFonts w:ascii="Arial" w:eastAsia="Times New Roman" w:hAnsi="Arial" w:cs="Arial"/>
          <w:sz w:val="20"/>
          <w:szCs w:val="20"/>
          <w:lang w:eastAsia="en-GB"/>
        </w:rPr>
      </w:pPr>
    </w:p>
    <w:p w14:paraId="0DD12A07" w14:textId="77777777" w:rsidR="00622D13" w:rsidRPr="00622D13" w:rsidRDefault="00622D13" w:rsidP="00622D13">
      <w:pPr>
        <w:autoSpaceDE w:val="0"/>
        <w:autoSpaceDN w:val="0"/>
        <w:adjustRightInd w:val="0"/>
        <w:spacing w:after="0" w:line="240" w:lineRule="auto"/>
        <w:rPr>
          <w:rFonts w:ascii="Arial" w:eastAsia="Times New Roman" w:hAnsi="Arial" w:cs="Arial"/>
          <w:sz w:val="20"/>
          <w:szCs w:val="20"/>
          <w:lang w:eastAsia="en-GB"/>
        </w:rPr>
      </w:pPr>
    </w:p>
    <w:p w14:paraId="2C461055" w14:textId="77777777" w:rsidR="00622D13" w:rsidRPr="00622D13" w:rsidRDefault="00622D13" w:rsidP="00622D13">
      <w:pPr>
        <w:autoSpaceDE w:val="0"/>
        <w:autoSpaceDN w:val="0"/>
        <w:adjustRightInd w:val="0"/>
        <w:spacing w:after="0" w:line="240" w:lineRule="auto"/>
        <w:rPr>
          <w:rFonts w:ascii="Arial" w:eastAsia="Times New Roman" w:hAnsi="Arial" w:cs="Arial"/>
          <w:sz w:val="20"/>
          <w:szCs w:val="20"/>
          <w:lang w:eastAsia="en-GB"/>
        </w:rPr>
      </w:pPr>
    </w:p>
    <w:p w14:paraId="16ED52CA" w14:textId="77777777" w:rsidR="00622D13" w:rsidRPr="00622D13" w:rsidRDefault="00622D13" w:rsidP="00622D13">
      <w:pPr>
        <w:autoSpaceDE w:val="0"/>
        <w:autoSpaceDN w:val="0"/>
        <w:adjustRightInd w:val="0"/>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These financial statements were approved by the Trustees on 17 July 2018 and are signed and authorised for issue on their behalf by:</w:t>
      </w:r>
    </w:p>
    <w:p w14:paraId="298DD4EB" w14:textId="77777777" w:rsidR="00622D13" w:rsidRPr="00622D13" w:rsidRDefault="00622D13" w:rsidP="00622D13">
      <w:pPr>
        <w:autoSpaceDE w:val="0"/>
        <w:autoSpaceDN w:val="0"/>
        <w:adjustRightInd w:val="0"/>
        <w:spacing w:after="0" w:line="240" w:lineRule="auto"/>
        <w:rPr>
          <w:rFonts w:ascii="Arial" w:eastAsia="Times New Roman" w:hAnsi="Arial" w:cs="Arial"/>
          <w:sz w:val="20"/>
          <w:szCs w:val="20"/>
          <w:lang w:eastAsia="en-GB"/>
        </w:rPr>
      </w:pPr>
    </w:p>
    <w:p w14:paraId="412E046D" w14:textId="77777777" w:rsidR="00622D13" w:rsidRPr="00622D13" w:rsidRDefault="00622D13" w:rsidP="00622D13">
      <w:pPr>
        <w:autoSpaceDE w:val="0"/>
        <w:autoSpaceDN w:val="0"/>
        <w:adjustRightInd w:val="0"/>
        <w:spacing w:after="0" w:line="240" w:lineRule="auto"/>
        <w:rPr>
          <w:rFonts w:ascii="Arial" w:eastAsia="Times New Roman" w:hAnsi="Arial" w:cs="Arial"/>
          <w:sz w:val="20"/>
          <w:szCs w:val="20"/>
          <w:lang w:eastAsia="en-GB"/>
        </w:rPr>
      </w:pPr>
    </w:p>
    <w:p w14:paraId="1D6CA743" w14:textId="77777777" w:rsidR="00622D13" w:rsidRPr="00622D13" w:rsidRDefault="00622D13" w:rsidP="00622D13">
      <w:pPr>
        <w:autoSpaceDE w:val="0"/>
        <w:autoSpaceDN w:val="0"/>
        <w:adjustRightInd w:val="0"/>
        <w:spacing w:after="0" w:line="240" w:lineRule="auto"/>
        <w:rPr>
          <w:rFonts w:ascii="Arial" w:eastAsia="Times New Roman" w:hAnsi="Arial" w:cs="Arial"/>
          <w:sz w:val="20"/>
          <w:szCs w:val="20"/>
          <w:lang w:eastAsia="en-GB"/>
        </w:rPr>
      </w:pPr>
    </w:p>
    <w:p w14:paraId="6C596AC3" w14:textId="77777777" w:rsidR="00622D13" w:rsidRPr="00622D13" w:rsidRDefault="00622D13" w:rsidP="00622D13">
      <w:pPr>
        <w:autoSpaceDE w:val="0"/>
        <w:autoSpaceDN w:val="0"/>
        <w:adjustRightInd w:val="0"/>
        <w:spacing w:after="0" w:line="240" w:lineRule="auto"/>
        <w:rPr>
          <w:rFonts w:ascii="Arial" w:eastAsia="Times New Roman" w:hAnsi="Arial" w:cs="Arial"/>
          <w:sz w:val="20"/>
          <w:szCs w:val="20"/>
          <w:lang w:eastAsia="en-GB"/>
        </w:rPr>
      </w:pPr>
    </w:p>
    <w:p w14:paraId="3D61A83C" w14:textId="77777777" w:rsidR="00622D13" w:rsidRPr="00622D13" w:rsidRDefault="00622D13" w:rsidP="00622D13">
      <w:pPr>
        <w:autoSpaceDE w:val="0"/>
        <w:autoSpaceDN w:val="0"/>
        <w:adjustRightInd w:val="0"/>
        <w:spacing w:after="0" w:line="240" w:lineRule="auto"/>
        <w:rPr>
          <w:rFonts w:ascii="Arial" w:eastAsia="Times New Roman" w:hAnsi="Arial" w:cs="Arial"/>
          <w:sz w:val="20"/>
          <w:szCs w:val="20"/>
          <w:lang w:eastAsia="en-GB"/>
        </w:rPr>
      </w:pPr>
    </w:p>
    <w:p w14:paraId="667FE720" w14:textId="77777777" w:rsidR="00622D13" w:rsidRPr="00622D13" w:rsidRDefault="00622D13" w:rsidP="00622D13">
      <w:pPr>
        <w:autoSpaceDE w:val="0"/>
        <w:autoSpaceDN w:val="0"/>
        <w:adjustRightInd w:val="0"/>
        <w:spacing w:after="0" w:line="240" w:lineRule="auto"/>
        <w:rPr>
          <w:rFonts w:ascii="Arial" w:eastAsia="Times New Roman" w:hAnsi="Arial" w:cs="Arial"/>
          <w:sz w:val="20"/>
          <w:szCs w:val="20"/>
          <w:lang w:eastAsia="en-GB"/>
        </w:rPr>
      </w:pPr>
    </w:p>
    <w:p w14:paraId="53D2B4F4" w14:textId="77777777" w:rsidR="00622D13" w:rsidRPr="00622D13" w:rsidRDefault="00622D13" w:rsidP="00622D13">
      <w:pPr>
        <w:autoSpaceDE w:val="0"/>
        <w:autoSpaceDN w:val="0"/>
        <w:adjustRightInd w:val="0"/>
        <w:spacing w:after="0" w:line="240" w:lineRule="auto"/>
        <w:rPr>
          <w:rFonts w:ascii="Arial" w:eastAsia="Times New Roman" w:hAnsi="Arial" w:cs="Arial"/>
          <w:sz w:val="20"/>
          <w:szCs w:val="20"/>
          <w:lang w:eastAsia="en-GB"/>
        </w:rPr>
      </w:pPr>
    </w:p>
    <w:p w14:paraId="5574D7EB" w14:textId="77777777" w:rsidR="00622D13" w:rsidRPr="00622D13" w:rsidRDefault="00622D13" w:rsidP="00622D13">
      <w:pPr>
        <w:autoSpaceDE w:val="0"/>
        <w:autoSpaceDN w:val="0"/>
        <w:adjustRightInd w:val="0"/>
        <w:spacing w:after="0" w:line="240" w:lineRule="auto"/>
        <w:rPr>
          <w:rFonts w:ascii="Arial" w:eastAsia="Times New Roman" w:hAnsi="Arial" w:cs="Arial"/>
          <w:sz w:val="20"/>
          <w:szCs w:val="20"/>
          <w:lang w:eastAsia="en-GB"/>
        </w:rPr>
      </w:pPr>
    </w:p>
    <w:p w14:paraId="7E8C460F" w14:textId="77777777" w:rsidR="00622D13" w:rsidRPr="00622D13" w:rsidRDefault="00622D13" w:rsidP="00622D13">
      <w:pPr>
        <w:autoSpaceDE w:val="0"/>
        <w:autoSpaceDN w:val="0"/>
        <w:adjustRightInd w:val="0"/>
        <w:spacing w:after="0" w:line="240" w:lineRule="auto"/>
        <w:rPr>
          <w:rFonts w:ascii="Arial" w:eastAsia="Times New Roman" w:hAnsi="Arial" w:cs="Arial"/>
          <w:b/>
          <w:sz w:val="20"/>
          <w:szCs w:val="20"/>
          <w:lang w:eastAsia="en-GB"/>
        </w:rPr>
      </w:pPr>
      <w:r w:rsidRPr="00622D13">
        <w:rPr>
          <w:rFonts w:ascii="Arial" w:eastAsia="Times New Roman" w:hAnsi="Arial" w:cs="Arial"/>
          <w:b/>
          <w:sz w:val="20"/>
          <w:szCs w:val="20"/>
          <w:lang w:eastAsia="en-GB"/>
        </w:rPr>
        <w:t>LORD BOB KERSLAKE</w:t>
      </w:r>
    </w:p>
    <w:p w14:paraId="666898AB" w14:textId="77777777" w:rsidR="00622D13" w:rsidRPr="00622D13" w:rsidRDefault="00622D13" w:rsidP="00622D13">
      <w:pPr>
        <w:autoSpaceDE w:val="0"/>
        <w:autoSpaceDN w:val="0"/>
        <w:adjustRightInd w:val="0"/>
        <w:spacing w:after="0" w:line="240" w:lineRule="auto"/>
        <w:rPr>
          <w:rFonts w:ascii="Arial" w:eastAsia="Times New Roman" w:hAnsi="Arial" w:cs="Arial"/>
          <w:sz w:val="20"/>
          <w:szCs w:val="20"/>
          <w:lang w:eastAsia="en-GB"/>
        </w:rPr>
      </w:pPr>
    </w:p>
    <w:p w14:paraId="55B5D5A0" w14:textId="77777777" w:rsidR="00622D13" w:rsidRPr="00622D13" w:rsidRDefault="00622D13" w:rsidP="00622D13">
      <w:pPr>
        <w:widowControl w:val="0"/>
        <w:autoSpaceDE w:val="0"/>
        <w:autoSpaceDN w:val="0"/>
        <w:adjustRightInd w:val="0"/>
        <w:spacing w:after="0" w:line="206" w:lineRule="atLeast"/>
        <w:ind w:right="5922"/>
        <w:jc w:val="both"/>
        <w:rPr>
          <w:rFonts w:ascii="Arial" w:eastAsia="Times New Roman" w:hAnsi="Arial" w:cs="Arial"/>
          <w:color w:val="000000"/>
          <w:sz w:val="24"/>
          <w:szCs w:val="24"/>
          <w:lang w:eastAsia="en-GB"/>
        </w:rPr>
      </w:pPr>
    </w:p>
    <w:p w14:paraId="3BD13E7B" w14:textId="436A55F9" w:rsidR="00622D13" w:rsidRPr="00622D13" w:rsidRDefault="00622D13" w:rsidP="00622D13">
      <w:pPr>
        <w:autoSpaceDE w:val="0"/>
        <w:autoSpaceDN w:val="0"/>
        <w:adjustRightInd w:val="0"/>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The notes on pages </w:t>
      </w:r>
      <w:r w:rsidRPr="00B57627">
        <w:rPr>
          <w:rFonts w:ascii="Arial" w:eastAsia="Times New Roman" w:hAnsi="Arial" w:cs="Arial"/>
          <w:sz w:val="20"/>
          <w:szCs w:val="20"/>
          <w:lang w:eastAsia="en-GB"/>
        </w:rPr>
        <w:t>2</w:t>
      </w:r>
      <w:r w:rsidR="00B57627" w:rsidRPr="00B57627">
        <w:rPr>
          <w:rFonts w:ascii="Arial" w:eastAsia="Times New Roman" w:hAnsi="Arial" w:cs="Arial"/>
          <w:sz w:val="20"/>
          <w:szCs w:val="20"/>
          <w:lang w:eastAsia="en-GB"/>
        </w:rPr>
        <w:t>2</w:t>
      </w:r>
      <w:r w:rsidRPr="00B57627">
        <w:rPr>
          <w:rFonts w:ascii="Arial" w:eastAsia="Times New Roman" w:hAnsi="Arial" w:cs="Arial"/>
          <w:sz w:val="20"/>
          <w:szCs w:val="20"/>
          <w:lang w:eastAsia="en-GB"/>
        </w:rPr>
        <w:t xml:space="preserve"> to 2</w:t>
      </w:r>
      <w:r w:rsidR="00B57627" w:rsidRPr="00B57627">
        <w:rPr>
          <w:rFonts w:ascii="Arial" w:eastAsia="Times New Roman" w:hAnsi="Arial" w:cs="Arial"/>
          <w:sz w:val="20"/>
          <w:szCs w:val="20"/>
          <w:lang w:eastAsia="en-GB"/>
        </w:rPr>
        <w:t>6</w:t>
      </w:r>
      <w:r w:rsidRPr="00622D13">
        <w:rPr>
          <w:rFonts w:ascii="Arial" w:eastAsia="Times New Roman" w:hAnsi="Arial" w:cs="Arial"/>
          <w:sz w:val="20"/>
          <w:szCs w:val="20"/>
          <w:lang w:eastAsia="en-GB"/>
        </w:rPr>
        <w:t xml:space="preserve"> form part of these financial statements.</w:t>
      </w:r>
    </w:p>
    <w:p w14:paraId="6556C8FA" w14:textId="77777777" w:rsidR="00622D13" w:rsidRPr="00622D13" w:rsidRDefault="00622D13" w:rsidP="00622D13">
      <w:pPr>
        <w:autoSpaceDE w:val="0"/>
        <w:autoSpaceDN w:val="0"/>
        <w:adjustRightInd w:val="0"/>
        <w:spacing w:after="0" w:line="240" w:lineRule="auto"/>
        <w:rPr>
          <w:rFonts w:ascii="Arial" w:eastAsia="Times New Roman" w:hAnsi="Arial" w:cs="Arial"/>
          <w:color w:val="000000"/>
          <w:sz w:val="24"/>
          <w:szCs w:val="24"/>
          <w:lang w:eastAsia="en-GB"/>
        </w:rPr>
        <w:sectPr w:rsidR="00622D13" w:rsidRPr="00622D13" w:rsidSect="00AC2AC6">
          <w:headerReference w:type="default" r:id="rId20"/>
          <w:pgSz w:w="11906" w:h="16838"/>
          <w:pgMar w:top="902" w:right="1797" w:bottom="1259" w:left="1797" w:header="709" w:footer="709" w:gutter="0"/>
          <w:cols w:space="708"/>
          <w:docGrid w:linePitch="360"/>
        </w:sectPr>
      </w:pPr>
    </w:p>
    <w:p w14:paraId="4D6905EC" w14:textId="77777777" w:rsidR="00622D13" w:rsidRPr="00622D13" w:rsidRDefault="00622D13" w:rsidP="00622D13">
      <w:pPr>
        <w:keepNext/>
        <w:spacing w:before="240" w:after="60" w:line="240" w:lineRule="auto"/>
        <w:outlineLvl w:val="0"/>
        <w:rPr>
          <w:rFonts w:ascii="Arial" w:eastAsia="Times New Roman" w:hAnsi="Arial" w:cs="Arial"/>
          <w:b/>
          <w:bCs/>
          <w:kern w:val="32"/>
          <w:sz w:val="20"/>
          <w:szCs w:val="20"/>
          <w:lang w:eastAsia="en-GB"/>
        </w:rPr>
      </w:pPr>
      <w:r w:rsidRPr="00622D13">
        <w:rPr>
          <w:rFonts w:ascii="Arial" w:eastAsia="Times New Roman" w:hAnsi="Arial" w:cs="Arial"/>
          <w:b/>
          <w:bCs/>
          <w:color w:val="C00000"/>
          <w:kern w:val="32"/>
          <w:sz w:val="20"/>
          <w:szCs w:val="20"/>
          <w:lang w:eastAsia="en-GB"/>
        </w:rPr>
        <w:lastRenderedPageBreak/>
        <w:t>STATEMENT OF CASH FLOWS</w:t>
      </w:r>
      <w:r w:rsidRPr="00622D13">
        <w:rPr>
          <w:rFonts w:ascii="Arial" w:eastAsia="Times New Roman" w:hAnsi="Arial" w:cs="Arial"/>
          <w:b/>
          <w:bCs/>
          <w:kern w:val="32"/>
          <w:sz w:val="20"/>
          <w:szCs w:val="20"/>
          <w:lang w:eastAsia="en-GB"/>
        </w:rPr>
        <w:tab/>
      </w:r>
      <w:r w:rsidRPr="00622D13">
        <w:rPr>
          <w:rFonts w:ascii="Arial" w:eastAsia="Times New Roman" w:hAnsi="Arial" w:cs="Arial"/>
          <w:b/>
          <w:bCs/>
          <w:kern w:val="32"/>
          <w:sz w:val="20"/>
          <w:szCs w:val="20"/>
          <w:lang w:eastAsia="en-GB"/>
        </w:rPr>
        <w:tab/>
      </w:r>
    </w:p>
    <w:p w14:paraId="5115062D" w14:textId="77777777" w:rsidR="00622D13" w:rsidRPr="00622D13" w:rsidRDefault="00622D13" w:rsidP="00622D13">
      <w:pPr>
        <w:spacing w:after="0" w:line="240" w:lineRule="auto"/>
        <w:rPr>
          <w:rFonts w:ascii="Arial" w:eastAsia="Times New Roman" w:hAnsi="Arial" w:cs="Arial"/>
          <w:b/>
          <w:sz w:val="20"/>
          <w:szCs w:val="20"/>
          <w:lang w:eastAsia="en-GB"/>
        </w:rPr>
      </w:pPr>
      <w:r w:rsidRPr="00622D13">
        <w:rPr>
          <w:rFonts w:ascii="Arial" w:eastAsia="Times New Roman" w:hAnsi="Arial" w:cs="Arial"/>
          <w:b/>
          <w:sz w:val="20"/>
          <w:szCs w:val="20"/>
          <w:lang w:eastAsia="en-GB"/>
        </w:rPr>
        <w:t>As at 31 March 2018</w:t>
      </w:r>
      <w:r w:rsidRPr="00622D13">
        <w:rPr>
          <w:rFonts w:ascii="Arial" w:eastAsia="Times New Roman" w:hAnsi="Arial" w:cs="Arial"/>
          <w:b/>
          <w:sz w:val="20"/>
          <w:szCs w:val="20"/>
          <w:lang w:eastAsia="en-GB"/>
        </w:rPr>
        <w:tab/>
      </w:r>
      <w:r w:rsidRPr="00622D13">
        <w:rPr>
          <w:rFonts w:ascii="Arial" w:eastAsia="Times New Roman" w:hAnsi="Arial" w:cs="Arial"/>
          <w:b/>
          <w:sz w:val="20"/>
          <w:szCs w:val="20"/>
          <w:lang w:eastAsia="en-GB"/>
        </w:rPr>
        <w:tab/>
      </w:r>
      <w:r w:rsidRPr="00622D13">
        <w:rPr>
          <w:rFonts w:ascii="Arial" w:eastAsia="Times New Roman" w:hAnsi="Arial" w:cs="Arial"/>
          <w:b/>
          <w:sz w:val="20"/>
          <w:szCs w:val="20"/>
          <w:lang w:eastAsia="en-GB"/>
        </w:rPr>
        <w:tab/>
      </w:r>
      <w:r w:rsidRPr="00622D13">
        <w:rPr>
          <w:rFonts w:ascii="Arial" w:eastAsia="Times New Roman" w:hAnsi="Arial" w:cs="Arial"/>
          <w:b/>
          <w:sz w:val="20"/>
          <w:szCs w:val="20"/>
          <w:lang w:eastAsia="en-GB"/>
        </w:rPr>
        <w:tab/>
      </w:r>
      <w:r w:rsidRPr="00622D13">
        <w:rPr>
          <w:rFonts w:ascii="Arial" w:eastAsia="Times New Roman" w:hAnsi="Arial" w:cs="Arial"/>
          <w:b/>
          <w:sz w:val="20"/>
          <w:szCs w:val="20"/>
          <w:lang w:eastAsia="en-GB"/>
        </w:rPr>
        <w:tab/>
      </w:r>
    </w:p>
    <w:p w14:paraId="2E9AC537" w14:textId="77777777" w:rsidR="00622D13" w:rsidRPr="00622D13" w:rsidRDefault="00622D13" w:rsidP="00622D13">
      <w:pPr>
        <w:rPr>
          <w:rFonts w:ascii="Arial" w:eastAsia="Times New Roman" w:hAnsi="Arial" w:cs="Arial"/>
          <w:sz w:val="20"/>
          <w:szCs w:val="20"/>
          <w:lang w:eastAsia="en-GB"/>
        </w:rPr>
      </w:pPr>
    </w:p>
    <w:p w14:paraId="028C92CB" w14:textId="77777777" w:rsidR="00622D13" w:rsidRPr="00622D13" w:rsidRDefault="00622D13" w:rsidP="00622D13">
      <w:pPr>
        <w:rPr>
          <w:rFonts w:ascii="Arial" w:eastAsia="Times New Roman" w:hAnsi="Arial" w:cs="Arial"/>
          <w:sz w:val="20"/>
          <w:szCs w:val="20"/>
          <w:lang w:eastAsia="en-GB"/>
        </w:rPr>
      </w:pPr>
    </w:p>
    <w:tbl>
      <w:tblPr>
        <w:tblW w:w="9196" w:type="dxa"/>
        <w:tblInd w:w="18" w:type="dxa"/>
        <w:tblLayout w:type="fixed"/>
        <w:tblLook w:val="0000" w:firstRow="0" w:lastRow="0" w:firstColumn="0" w:lastColumn="0" w:noHBand="0" w:noVBand="0"/>
      </w:tblPr>
      <w:tblGrid>
        <w:gridCol w:w="5936"/>
        <w:gridCol w:w="709"/>
        <w:gridCol w:w="1134"/>
        <w:gridCol w:w="283"/>
        <w:gridCol w:w="1134"/>
      </w:tblGrid>
      <w:tr w:rsidR="00622D13" w:rsidRPr="00622D13" w14:paraId="5C83A597" w14:textId="77777777" w:rsidTr="00622D13">
        <w:trPr>
          <w:trHeight w:hRule="exact" w:val="227"/>
        </w:trPr>
        <w:tc>
          <w:tcPr>
            <w:tcW w:w="5936" w:type="dxa"/>
          </w:tcPr>
          <w:p w14:paraId="65E837FB" w14:textId="77777777" w:rsidR="00622D13" w:rsidRPr="00622D13" w:rsidRDefault="00622D13" w:rsidP="00622D13">
            <w:pPr>
              <w:tabs>
                <w:tab w:val="left" w:pos="9540"/>
              </w:tabs>
              <w:spacing w:line="240" w:lineRule="exact"/>
              <w:rPr>
                <w:rFonts w:ascii="Arial" w:hAnsi="Arial" w:cs="Arial"/>
                <w:sz w:val="20"/>
              </w:rPr>
            </w:pPr>
          </w:p>
        </w:tc>
        <w:tc>
          <w:tcPr>
            <w:tcW w:w="709" w:type="dxa"/>
          </w:tcPr>
          <w:p w14:paraId="18B887E8" w14:textId="77777777" w:rsidR="00622D13" w:rsidRPr="00622D13" w:rsidRDefault="00622D13" w:rsidP="00622D13">
            <w:pPr>
              <w:tabs>
                <w:tab w:val="left" w:pos="9540"/>
              </w:tabs>
              <w:spacing w:line="240" w:lineRule="exact"/>
              <w:jc w:val="center"/>
              <w:rPr>
                <w:rFonts w:ascii="Arial" w:hAnsi="Arial" w:cs="Arial"/>
                <w:sz w:val="16"/>
              </w:rPr>
            </w:pPr>
          </w:p>
        </w:tc>
        <w:tc>
          <w:tcPr>
            <w:tcW w:w="1134" w:type="dxa"/>
          </w:tcPr>
          <w:p w14:paraId="7A429317" w14:textId="77777777" w:rsidR="00622D13" w:rsidRPr="00622D13" w:rsidRDefault="00622D13" w:rsidP="00622D13">
            <w:pPr>
              <w:tabs>
                <w:tab w:val="left" w:pos="9540"/>
              </w:tabs>
              <w:spacing w:line="240" w:lineRule="exact"/>
              <w:jc w:val="center"/>
              <w:rPr>
                <w:rFonts w:ascii="Arial" w:hAnsi="Arial" w:cs="Arial"/>
                <w:b/>
                <w:sz w:val="20"/>
              </w:rPr>
            </w:pPr>
            <w:r w:rsidRPr="00622D13">
              <w:rPr>
                <w:rFonts w:ascii="Arial" w:hAnsi="Arial" w:cs="Arial"/>
                <w:b/>
                <w:sz w:val="20"/>
              </w:rPr>
              <w:t>2018</w:t>
            </w:r>
          </w:p>
        </w:tc>
        <w:tc>
          <w:tcPr>
            <w:tcW w:w="283" w:type="dxa"/>
          </w:tcPr>
          <w:p w14:paraId="6711C1F4" w14:textId="77777777" w:rsidR="00622D13" w:rsidRPr="00622D13" w:rsidRDefault="00622D13" w:rsidP="00622D13">
            <w:pPr>
              <w:tabs>
                <w:tab w:val="left" w:pos="9540"/>
              </w:tabs>
              <w:spacing w:line="240" w:lineRule="exact"/>
              <w:jc w:val="right"/>
              <w:rPr>
                <w:rFonts w:ascii="Arial" w:hAnsi="Arial" w:cs="Arial"/>
                <w:b/>
                <w:sz w:val="20"/>
              </w:rPr>
            </w:pPr>
          </w:p>
        </w:tc>
        <w:tc>
          <w:tcPr>
            <w:tcW w:w="1134" w:type="dxa"/>
          </w:tcPr>
          <w:p w14:paraId="2F4A9D5C" w14:textId="77777777" w:rsidR="00622D13" w:rsidRPr="00622D13" w:rsidRDefault="00622D13" w:rsidP="00622D13">
            <w:pPr>
              <w:tabs>
                <w:tab w:val="left" w:pos="9540"/>
              </w:tabs>
              <w:spacing w:line="240" w:lineRule="exact"/>
              <w:jc w:val="center"/>
              <w:rPr>
                <w:rFonts w:ascii="Arial" w:hAnsi="Arial" w:cs="Arial"/>
                <w:b/>
                <w:sz w:val="20"/>
              </w:rPr>
            </w:pPr>
            <w:r w:rsidRPr="00622D13">
              <w:rPr>
                <w:rFonts w:ascii="Arial" w:hAnsi="Arial" w:cs="Arial"/>
                <w:b/>
                <w:sz w:val="20"/>
              </w:rPr>
              <w:t>2017</w:t>
            </w:r>
          </w:p>
        </w:tc>
      </w:tr>
      <w:tr w:rsidR="00622D13" w:rsidRPr="00622D13" w14:paraId="49433CC8" w14:textId="77777777" w:rsidTr="00622D13">
        <w:trPr>
          <w:trHeight w:hRule="exact" w:val="227"/>
        </w:trPr>
        <w:tc>
          <w:tcPr>
            <w:tcW w:w="5936" w:type="dxa"/>
          </w:tcPr>
          <w:p w14:paraId="41748386" w14:textId="77777777" w:rsidR="00622D13" w:rsidRPr="00622D13" w:rsidRDefault="00622D13" w:rsidP="00622D13">
            <w:pPr>
              <w:tabs>
                <w:tab w:val="left" w:pos="9540"/>
              </w:tabs>
              <w:spacing w:line="240" w:lineRule="exact"/>
              <w:rPr>
                <w:rFonts w:ascii="Arial" w:hAnsi="Arial" w:cs="Arial"/>
                <w:sz w:val="20"/>
              </w:rPr>
            </w:pPr>
          </w:p>
        </w:tc>
        <w:tc>
          <w:tcPr>
            <w:tcW w:w="709" w:type="dxa"/>
          </w:tcPr>
          <w:p w14:paraId="2DE67436" w14:textId="77777777" w:rsidR="00622D13" w:rsidRPr="00622D13" w:rsidRDefault="00622D13" w:rsidP="00622D13">
            <w:pPr>
              <w:tabs>
                <w:tab w:val="left" w:pos="9540"/>
              </w:tabs>
              <w:spacing w:line="240" w:lineRule="exact"/>
              <w:jc w:val="center"/>
              <w:rPr>
                <w:rFonts w:ascii="Arial" w:hAnsi="Arial" w:cs="Arial"/>
                <w:sz w:val="20"/>
              </w:rPr>
            </w:pPr>
            <w:r w:rsidRPr="00622D13">
              <w:rPr>
                <w:rFonts w:ascii="Arial" w:hAnsi="Arial" w:cs="Arial"/>
                <w:sz w:val="16"/>
              </w:rPr>
              <w:t>Note</w:t>
            </w:r>
          </w:p>
        </w:tc>
        <w:tc>
          <w:tcPr>
            <w:tcW w:w="1134" w:type="dxa"/>
          </w:tcPr>
          <w:p w14:paraId="7D050EDC" w14:textId="77777777" w:rsidR="00622D13" w:rsidRPr="00622D13" w:rsidRDefault="00622D13" w:rsidP="00622D13">
            <w:pPr>
              <w:tabs>
                <w:tab w:val="left" w:pos="9540"/>
              </w:tabs>
              <w:spacing w:line="240" w:lineRule="exact"/>
              <w:jc w:val="center"/>
              <w:rPr>
                <w:rFonts w:ascii="Arial" w:hAnsi="Arial" w:cs="Arial"/>
                <w:b/>
                <w:sz w:val="20"/>
              </w:rPr>
            </w:pPr>
            <w:r w:rsidRPr="00622D13">
              <w:rPr>
                <w:rFonts w:ascii="Arial" w:hAnsi="Arial" w:cs="Arial"/>
                <w:b/>
                <w:sz w:val="20"/>
              </w:rPr>
              <w:t>£</w:t>
            </w:r>
          </w:p>
        </w:tc>
        <w:tc>
          <w:tcPr>
            <w:tcW w:w="283" w:type="dxa"/>
          </w:tcPr>
          <w:p w14:paraId="4618068E" w14:textId="77777777" w:rsidR="00622D13" w:rsidRPr="00622D13" w:rsidRDefault="00622D13" w:rsidP="00622D13">
            <w:pPr>
              <w:tabs>
                <w:tab w:val="left" w:pos="9540"/>
              </w:tabs>
              <w:spacing w:line="240" w:lineRule="exact"/>
              <w:jc w:val="right"/>
              <w:rPr>
                <w:rFonts w:ascii="Arial" w:hAnsi="Arial" w:cs="Arial"/>
                <w:b/>
                <w:sz w:val="20"/>
              </w:rPr>
            </w:pPr>
          </w:p>
        </w:tc>
        <w:tc>
          <w:tcPr>
            <w:tcW w:w="1134" w:type="dxa"/>
          </w:tcPr>
          <w:p w14:paraId="22C06083" w14:textId="77777777" w:rsidR="00622D13" w:rsidRPr="00622D13" w:rsidRDefault="00622D13" w:rsidP="00622D13">
            <w:pPr>
              <w:tabs>
                <w:tab w:val="left" w:pos="9540"/>
              </w:tabs>
              <w:spacing w:line="240" w:lineRule="exact"/>
              <w:jc w:val="center"/>
              <w:rPr>
                <w:rFonts w:ascii="Arial" w:hAnsi="Arial" w:cs="Arial"/>
                <w:b/>
                <w:sz w:val="20"/>
              </w:rPr>
            </w:pPr>
            <w:r w:rsidRPr="00622D13">
              <w:rPr>
                <w:rFonts w:ascii="Arial" w:hAnsi="Arial" w:cs="Arial"/>
                <w:b/>
                <w:sz w:val="20"/>
              </w:rPr>
              <w:t>£</w:t>
            </w:r>
          </w:p>
        </w:tc>
      </w:tr>
      <w:tr w:rsidR="00622D13" w:rsidRPr="00622D13" w14:paraId="11AF56D1" w14:textId="77777777" w:rsidTr="00622D13">
        <w:trPr>
          <w:trHeight w:hRule="exact" w:val="227"/>
        </w:trPr>
        <w:tc>
          <w:tcPr>
            <w:tcW w:w="5936" w:type="dxa"/>
          </w:tcPr>
          <w:p w14:paraId="337FB187" w14:textId="77777777" w:rsidR="00622D13" w:rsidRPr="00622D13" w:rsidRDefault="00622D13" w:rsidP="00622D13">
            <w:pPr>
              <w:tabs>
                <w:tab w:val="left" w:pos="9540"/>
              </w:tabs>
              <w:spacing w:line="240" w:lineRule="exact"/>
              <w:rPr>
                <w:rFonts w:ascii="Arial" w:hAnsi="Arial" w:cs="Arial"/>
                <w:sz w:val="20"/>
              </w:rPr>
            </w:pPr>
          </w:p>
        </w:tc>
        <w:tc>
          <w:tcPr>
            <w:tcW w:w="709" w:type="dxa"/>
          </w:tcPr>
          <w:p w14:paraId="44CA5EF6" w14:textId="77777777" w:rsidR="00622D13" w:rsidRPr="00622D13" w:rsidRDefault="00622D13" w:rsidP="00622D13">
            <w:pPr>
              <w:tabs>
                <w:tab w:val="left" w:pos="9540"/>
              </w:tabs>
              <w:spacing w:line="240" w:lineRule="exact"/>
              <w:jc w:val="center"/>
              <w:rPr>
                <w:rFonts w:ascii="Arial" w:hAnsi="Arial" w:cs="Arial"/>
                <w:sz w:val="20"/>
              </w:rPr>
            </w:pPr>
          </w:p>
        </w:tc>
        <w:tc>
          <w:tcPr>
            <w:tcW w:w="1134" w:type="dxa"/>
          </w:tcPr>
          <w:p w14:paraId="22A9D1D2" w14:textId="77777777" w:rsidR="00622D13" w:rsidRPr="00622D13" w:rsidRDefault="00622D13" w:rsidP="00622D13">
            <w:pPr>
              <w:tabs>
                <w:tab w:val="left" w:pos="9540"/>
              </w:tabs>
              <w:spacing w:line="240" w:lineRule="exact"/>
              <w:jc w:val="center"/>
              <w:rPr>
                <w:rFonts w:ascii="Arial" w:hAnsi="Arial" w:cs="Arial"/>
                <w:sz w:val="20"/>
              </w:rPr>
            </w:pPr>
          </w:p>
        </w:tc>
        <w:tc>
          <w:tcPr>
            <w:tcW w:w="283" w:type="dxa"/>
          </w:tcPr>
          <w:p w14:paraId="67E31F95" w14:textId="77777777" w:rsidR="00622D13" w:rsidRPr="00622D13" w:rsidRDefault="00622D13" w:rsidP="00622D13">
            <w:pPr>
              <w:tabs>
                <w:tab w:val="left" w:pos="9540"/>
              </w:tabs>
              <w:spacing w:line="240" w:lineRule="exact"/>
              <w:jc w:val="right"/>
              <w:rPr>
                <w:rFonts w:ascii="Arial" w:hAnsi="Arial" w:cs="Arial"/>
                <w:sz w:val="20"/>
              </w:rPr>
            </w:pPr>
          </w:p>
        </w:tc>
        <w:tc>
          <w:tcPr>
            <w:tcW w:w="1134" w:type="dxa"/>
          </w:tcPr>
          <w:p w14:paraId="0F3F7D1C" w14:textId="77777777" w:rsidR="00622D13" w:rsidRPr="00622D13" w:rsidRDefault="00622D13" w:rsidP="00622D13">
            <w:pPr>
              <w:tabs>
                <w:tab w:val="left" w:pos="9540"/>
              </w:tabs>
              <w:spacing w:line="240" w:lineRule="exact"/>
              <w:jc w:val="center"/>
              <w:rPr>
                <w:rFonts w:ascii="Arial" w:hAnsi="Arial" w:cs="Arial"/>
                <w:sz w:val="20"/>
              </w:rPr>
            </w:pPr>
          </w:p>
        </w:tc>
      </w:tr>
      <w:tr w:rsidR="00622D13" w:rsidRPr="00622D13" w14:paraId="61EC674A" w14:textId="77777777" w:rsidTr="00622D13">
        <w:trPr>
          <w:trHeight w:hRule="exact" w:val="227"/>
        </w:trPr>
        <w:tc>
          <w:tcPr>
            <w:tcW w:w="5936" w:type="dxa"/>
          </w:tcPr>
          <w:p w14:paraId="0EA259E2" w14:textId="77777777" w:rsidR="00622D13" w:rsidRPr="00622D13" w:rsidRDefault="00622D13" w:rsidP="00622D13">
            <w:pPr>
              <w:tabs>
                <w:tab w:val="right" w:pos="5760"/>
                <w:tab w:val="decimal" w:pos="7650"/>
                <w:tab w:val="decimal" w:pos="9540"/>
              </w:tabs>
              <w:spacing w:line="240" w:lineRule="exact"/>
              <w:rPr>
                <w:rFonts w:ascii="Arial" w:hAnsi="Arial" w:cs="Arial"/>
                <w:sz w:val="20"/>
              </w:rPr>
            </w:pPr>
            <w:r w:rsidRPr="00622D13">
              <w:rPr>
                <w:rFonts w:ascii="Arial" w:hAnsi="Arial" w:cs="Arial"/>
                <w:b/>
                <w:sz w:val="20"/>
              </w:rPr>
              <w:t>Cash flow from operating activities</w:t>
            </w:r>
          </w:p>
        </w:tc>
        <w:tc>
          <w:tcPr>
            <w:tcW w:w="709" w:type="dxa"/>
          </w:tcPr>
          <w:p w14:paraId="055EF14C" w14:textId="77777777" w:rsidR="00622D13" w:rsidRPr="00622D13" w:rsidRDefault="00622D13" w:rsidP="00622D13">
            <w:pPr>
              <w:tabs>
                <w:tab w:val="left" w:pos="9540"/>
              </w:tabs>
              <w:spacing w:line="240" w:lineRule="exact"/>
              <w:jc w:val="center"/>
              <w:rPr>
                <w:rFonts w:ascii="Arial" w:hAnsi="Arial" w:cs="Arial"/>
                <w:sz w:val="20"/>
              </w:rPr>
            </w:pPr>
            <w:r w:rsidRPr="00622D13">
              <w:rPr>
                <w:rFonts w:ascii="Arial" w:hAnsi="Arial" w:cs="Arial"/>
                <w:sz w:val="20"/>
              </w:rPr>
              <w:t>12</w:t>
            </w:r>
          </w:p>
        </w:tc>
        <w:tc>
          <w:tcPr>
            <w:tcW w:w="1134" w:type="dxa"/>
            <w:tcBorders>
              <w:bottom w:val="single" w:sz="4" w:space="0" w:color="auto"/>
            </w:tcBorders>
          </w:tcPr>
          <w:p w14:paraId="265B9AF2" w14:textId="77777777" w:rsidR="00622D13" w:rsidRPr="00622D13" w:rsidRDefault="00622D13" w:rsidP="00622D13">
            <w:pPr>
              <w:tabs>
                <w:tab w:val="left" w:pos="9540"/>
              </w:tabs>
              <w:spacing w:line="240" w:lineRule="exact"/>
              <w:jc w:val="right"/>
              <w:rPr>
                <w:rFonts w:ascii="Arial" w:hAnsi="Arial" w:cs="Arial"/>
                <w:sz w:val="20"/>
              </w:rPr>
            </w:pPr>
            <w:r w:rsidRPr="00622D13">
              <w:rPr>
                <w:rFonts w:ascii="Arial" w:hAnsi="Arial" w:cs="Arial"/>
                <w:sz w:val="20"/>
              </w:rPr>
              <w:t>(233,171)</w:t>
            </w:r>
          </w:p>
        </w:tc>
        <w:tc>
          <w:tcPr>
            <w:tcW w:w="283" w:type="dxa"/>
          </w:tcPr>
          <w:p w14:paraId="23540172" w14:textId="77777777" w:rsidR="00622D13" w:rsidRPr="00622D13" w:rsidRDefault="00622D13" w:rsidP="00622D13">
            <w:pPr>
              <w:tabs>
                <w:tab w:val="left" w:pos="9540"/>
              </w:tabs>
              <w:spacing w:line="240" w:lineRule="exact"/>
              <w:jc w:val="right"/>
              <w:rPr>
                <w:rFonts w:ascii="Arial" w:hAnsi="Arial" w:cs="Arial"/>
                <w:sz w:val="20"/>
              </w:rPr>
            </w:pPr>
          </w:p>
        </w:tc>
        <w:tc>
          <w:tcPr>
            <w:tcW w:w="1134" w:type="dxa"/>
            <w:tcBorders>
              <w:bottom w:val="single" w:sz="4" w:space="0" w:color="auto"/>
            </w:tcBorders>
          </w:tcPr>
          <w:p w14:paraId="68C8297C" w14:textId="77777777" w:rsidR="00622D13" w:rsidRPr="00622D13" w:rsidRDefault="00622D13" w:rsidP="00622D13">
            <w:pPr>
              <w:tabs>
                <w:tab w:val="left" w:pos="9540"/>
              </w:tabs>
              <w:spacing w:line="240" w:lineRule="exact"/>
              <w:jc w:val="right"/>
              <w:rPr>
                <w:rFonts w:ascii="Arial" w:hAnsi="Arial" w:cs="Arial"/>
                <w:sz w:val="20"/>
              </w:rPr>
            </w:pPr>
            <w:r w:rsidRPr="00622D13">
              <w:rPr>
                <w:rFonts w:ascii="Arial" w:hAnsi="Arial" w:cs="Arial"/>
                <w:sz w:val="20"/>
              </w:rPr>
              <w:t>(154,418)</w:t>
            </w:r>
          </w:p>
        </w:tc>
      </w:tr>
      <w:tr w:rsidR="00622D13" w:rsidRPr="00622D13" w14:paraId="3F02D129" w14:textId="77777777" w:rsidTr="00622D13">
        <w:trPr>
          <w:trHeight w:hRule="exact" w:val="227"/>
        </w:trPr>
        <w:tc>
          <w:tcPr>
            <w:tcW w:w="5936" w:type="dxa"/>
          </w:tcPr>
          <w:p w14:paraId="45437BA4" w14:textId="77777777" w:rsidR="00622D13" w:rsidRPr="00622D13" w:rsidRDefault="00622D13" w:rsidP="00622D13">
            <w:pPr>
              <w:tabs>
                <w:tab w:val="right" w:pos="5760"/>
                <w:tab w:val="decimal" w:pos="7650"/>
                <w:tab w:val="decimal" w:pos="9540"/>
              </w:tabs>
              <w:spacing w:line="240" w:lineRule="exact"/>
              <w:rPr>
                <w:rFonts w:ascii="Arial" w:hAnsi="Arial" w:cs="Arial"/>
                <w:b/>
                <w:sz w:val="20"/>
              </w:rPr>
            </w:pPr>
          </w:p>
        </w:tc>
        <w:tc>
          <w:tcPr>
            <w:tcW w:w="709" w:type="dxa"/>
          </w:tcPr>
          <w:p w14:paraId="48EB22C9" w14:textId="77777777" w:rsidR="00622D13" w:rsidRPr="00622D13" w:rsidRDefault="00622D13" w:rsidP="00622D13">
            <w:pPr>
              <w:tabs>
                <w:tab w:val="left" w:pos="9540"/>
              </w:tabs>
              <w:spacing w:line="240" w:lineRule="exact"/>
              <w:jc w:val="center"/>
              <w:rPr>
                <w:rFonts w:ascii="Arial" w:hAnsi="Arial" w:cs="Arial"/>
                <w:sz w:val="20"/>
              </w:rPr>
            </w:pPr>
          </w:p>
        </w:tc>
        <w:tc>
          <w:tcPr>
            <w:tcW w:w="1134" w:type="dxa"/>
            <w:tcBorders>
              <w:top w:val="single" w:sz="4" w:space="0" w:color="auto"/>
            </w:tcBorders>
          </w:tcPr>
          <w:p w14:paraId="7FA25B8C" w14:textId="77777777" w:rsidR="00622D13" w:rsidRPr="00622D13" w:rsidRDefault="00622D13" w:rsidP="00622D13">
            <w:pPr>
              <w:tabs>
                <w:tab w:val="left" w:pos="9540"/>
              </w:tabs>
              <w:jc w:val="right"/>
              <w:rPr>
                <w:rFonts w:ascii="Arial" w:hAnsi="Arial" w:cs="Arial"/>
                <w:sz w:val="20"/>
              </w:rPr>
            </w:pPr>
            <w:r w:rsidRPr="00622D13">
              <w:rPr>
                <w:rFonts w:ascii="Arial" w:hAnsi="Arial" w:cs="Arial"/>
                <w:sz w:val="20"/>
              </w:rPr>
              <w:t xml:space="preserve">            </w:t>
            </w:r>
          </w:p>
        </w:tc>
        <w:tc>
          <w:tcPr>
            <w:tcW w:w="283" w:type="dxa"/>
          </w:tcPr>
          <w:p w14:paraId="129F0498" w14:textId="77777777" w:rsidR="00622D13" w:rsidRPr="00622D13" w:rsidRDefault="00622D13" w:rsidP="00622D13">
            <w:pPr>
              <w:tabs>
                <w:tab w:val="left" w:pos="9540"/>
              </w:tabs>
              <w:jc w:val="right"/>
              <w:rPr>
                <w:rFonts w:ascii="Arial" w:hAnsi="Arial" w:cs="Arial"/>
                <w:sz w:val="20"/>
              </w:rPr>
            </w:pPr>
          </w:p>
        </w:tc>
        <w:tc>
          <w:tcPr>
            <w:tcW w:w="1134" w:type="dxa"/>
            <w:tcBorders>
              <w:top w:val="single" w:sz="4" w:space="0" w:color="auto"/>
            </w:tcBorders>
          </w:tcPr>
          <w:p w14:paraId="79800312" w14:textId="77777777" w:rsidR="00622D13" w:rsidRPr="00622D13" w:rsidRDefault="00622D13" w:rsidP="00622D13">
            <w:pPr>
              <w:tabs>
                <w:tab w:val="left" w:pos="9540"/>
              </w:tabs>
              <w:jc w:val="right"/>
              <w:rPr>
                <w:rFonts w:ascii="Arial" w:hAnsi="Arial" w:cs="Arial"/>
                <w:sz w:val="20"/>
              </w:rPr>
            </w:pPr>
            <w:r w:rsidRPr="00622D13">
              <w:rPr>
                <w:rFonts w:ascii="Arial" w:hAnsi="Arial" w:cs="Arial"/>
                <w:sz w:val="20"/>
              </w:rPr>
              <w:t xml:space="preserve">            </w:t>
            </w:r>
          </w:p>
        </w:tc>
      </w:tr>
      <w:tr w:rsidR="00622D13" w:rsidRPr="00622D13" w14:paraId="788BF0E7" w14:textId="77777777" w:rsidTr="00622D13">
        <w:trPr>
          <w:trHeight w:hRule="exact" w:val="227"/>
        </w:trPr>
        <w:tc>
          <w:tcPr>
            <w:tcW w:w="5936" w:type="dxa"/>
          </w:tcPr>
          <w:p w14:paraId="6A1EE30A" w14:textId="77777777" w:rsidR="00622D13" w:rsidRPr="00622D13" w:rsidRDefault="00622D13" w:rsidP="00622D13">
            <w:pPr>
              <w:tabs>
                <w:tab w:val="right" w:pos="5760"/>
                <w:tab w:val="decimal" w:pos="7650"/>
                <w:tab w:val="decimal" w:pos="9540"/>
              </w:tabs>
              <w:spacing w:line="240" w:lineRule="exact"/>
              <w:rPr>
                <w:rFonts w:ascii="Arial" w:hAnsi="Arial" w:cs="Arial"/>
                <w:sz w:val="20"/>
              </w:rPr>
            </w:pPr>
            <w:r w:rsidRPr="00622D13">
              <w:rPr>
                <w:rFonts w:ascii="Arial" w:hAnsi="Arial" w:cs="Arial"/>
                <w:b/>
                <w:sz w:val="20"/>
              </w:rPr>
              <w:t>Net cash flow used in operating activities</w:t>
            </w:r>
          </w:p>
        </w:tc>
        <w:tc>
          <w:tcPr>
            <w:tcW w:w="709" w:type="dxa"/>
          </w:tcPr>
          <w:p w14:paraId="3DF8EBF9" w14:textId="77777777" w:rsidR="00622D13" w:rsidRPr="00622D13" w:rsidRDefault="00622D13" w:rsidP="00622D13">
            <w:pPr>
              <w:tabs>
                <w:tab w:val="left" w:pos="9540"/>
              </w:tabs>
              <w:spacing w:line="240" w:lineRule="exact"/>
              <w:jc w:val="center"/>
              <w:rPr>
                <w:rFonts w:ascii="Arial" w:hAnsi="Arial" w:cs="Arial"/>
                <w:sz w:val="20"/>
              </w:rPr>
            </w:pPr>
            <w:r w:rsidRPr="00622D13">
              <w:rPr>
                <w:rFonts w:ascii="Arial" w:hAnsi="Arial" w:cs="Arial"/>
                <w:sz w:val="20"/>
              </w:rPr>
              <w:t>12</w:t>
            </w:r>
          </w:p>
        </w:tc>
        <w:tc>
          <w:tcPr>
            <w:tcW w:w="1134" w:type="dxa"/>
            <w:tcBorders>
              <w:bottom w:val="single" w:sz="4" w:space="0" w:color="auto"/>
            </w:tcBorders>
          </w:tcPr>
          <w:p w14:paraId="1181742B" w14:textId="77777777" w:rsidR="00622D13" w:rsidRPr="00622D13" w:rsidRDefault="00622D13" w:rsidP="00622D13">
            <w:pPr>
              <w:tabs>
                <w:tab w:val="left" w:pos="9540"/>
              </w:tabs>
              <w:spacing w:line="240" w:lineRule="exact"/>
              <w:jc w:val="right"/>
              <w:rPr>
                <w:rFonts w:ascii="Arial" w:hAnsi="Arial" w:cs="Arial"/>
                <w:b/>
                <w:sz w:val="20"/>
              </w:rPr>
            </w:pPr>
            <w:r w:rsidRPr="00622D13">
              <w:rPr>
                <w:rFonts w:ascii="Arial" w:hAnsi="Arial" w:cs="Arial"/>
                <w:b/>
                <w:sz w:val="20"/>
              </w:rPr>
              <w:t>(233,171)</w:t>
            </w:r>
          </w:p>
        </w:tc>
        <w:tc>
          <w:tcPr>
            <w:tcW w:w="283" w:type="dxa"/>
          </w:tcPr>
          <w:p w14:paraId="2E525EC1" w14:textId="77777777" w:rsidR="00622D13" w:rsidRPr="00622D13" w:rsidRDefault="00622D13" w:rsidP="00622D13">
            <w:pPr>
              <w:tabs>
                <w:tab w:val="left" w:pos="9540"/>
              </w:tabs>
              <w:spacing w:line="240" w:lineRule="exact"/>
              <w:jc w:val="right"/>
              <w:rPr>
                <w:rFonts w:ascii="Arial" w:hAnsi="Arial" w:cs="Arial"/>
                <w:b/>
                <w:sz w:val="20"/>
              </w:rPr>
            </w:pPr>
          </w:p>
        </w:tc>
        <w:tc>
          <w:tcPr>
            <w:tcW w:w="1134" w:type="dxa"/>
            <w:tcBorders>
              <w:bottom w:val="single" w:sz="4" w:space="0" w:color="auto"/>
            </w:tcBorders>
          </w:tcPr>
          <w:p w14:paraId="2909D061" w14:textId="77777777" w:rsidR="00622D13" w:rsidRPr="00622D13" w:rsidRDefault="00622D13" w:rsidP="00622D13">
            <w:pPr>
              <w:tabs>
                <w:tab w:val="left" w:pos="9540"/>
              </w:tabs>
              <w:spacing w:line="240" w:lineRule="exact"/>
              <w:jc w:val="right"/>
              <w:rPr>
                <w:rFonts w:ascii="Arial" w:hAnsi="Arial" w:cs="Arial"/>
                <w:b/>
                <w:sz w:val="20"/>
              </w:rPr>
            </w:pPr>
            <w:r w:rsidRPr="00622D13">
              <w:rPr>
                <w:rFonts w:ascii="Arial" w:hAnsi="Arial" w:cs="Arial"/>
                <w:b/>
                <w:sz w:val="20"/>
              </w:rPr>
              <w:t>(154,418)</w:t>
            </w:r>
          </w:p>
        </w:tc>
      </w:tr>
      <w:tr w:rsidR="00622D13" w:rsidRPr="00622D13" w14:paraId="75ABF7F5" w14:textId="77777777" w:rsidTr="00622D13">
        <w:trPr>
          <w:trHeight w:hRule="exact" w:val="227"/>
        </w:trPr>
        <w:tc>
          <w:tcPr>
            <w:tcW w:w="5936" w:type="dxa"/>
          </w:tcPr>
          <w:p w14:paraId="2BA5BBB1" w14:textId="77777777" w:rsidR="00622D13" w:rsidRPr="00622D13" w:rsidRDefault="00622D13" w:rsidP="00622D13">
            <w:pPr>
              <w:tabs>
                <w:tab w:val="right" w:pos="5760"/>
                <w:tab w:val="decimal" w:pos="7650"/>
                <w:tab w:val="decimal" w:pos="9540"/>
              </w:tabs>
              <w:spacing w:line="240" w:lineRule="exact"/>
              <w:rPr>
                <w:rFonts w:ascii="Arial" w:hAnsi="Arial" w:cs="Arial"/>
                <w:sz w:val="20"/>
              </w:rPr>
            </w:pPr>
          </w:p>
        </w:tc>
        <w:tc>
          <w:tcPr>
            <w:tcW w:w="709" w:type="dxa"/>
          </w:tcPr>
          <w:p w14:paraId="101E2CD3" w14:textId="77777777" w:rsidR="00622D13" w:rsidRPr="00622D13" w:rsidRDefault="00622D13" w:rsidP="00622D13">
            <w:pPr>
              <w:tabs>
                <w:tab w:val="left" w:pos="9540"/>
              </w:tabs>
              <w:spacing w:line="240" w:lineRule="exact"/>
              <w:jc w:val="center"/>
              <w:rPr>
                <w:rFonts w:ascii="Arial" w:hAnsi="Arial" w:cs="Arial"/>
                <w:sz w:val="20"/>
              </w:rPr>
            </w:pPr>
          </w:p>
        </w:tc>
        <w:tc>
          <w:tcPr>
            <w:tcW w:w="1134" w:type="dxa"/>
            <w:tcBorders>
              <w:top w:val="single" w:sz="4" w:space="0" w:color="auto"/>
            </w:tcBorders>
          </w:tcPr>
          <w:p w14:paraId="70AA64FB" w14:textId="77777777" w:rsidR="00622D13" w:rsidRPr="00622D13" w:rsidRDefault="00622D13" w:rsidP="00622D13">
            <w:pPr>
              <w:tabs>
                <w:tab w:val="left" w:pos="9540"/>
              </w:tabs>
              <w:spacing w:line="240" w:lineRule="exact"/>
              <w:jc w:val="right"/>
              <w:rPr>
                <w:rFonts w:ascii="Arial" w:hAnsi="Arial" w:cs="Arial"/>
                <w:sz w:val="20"/>
              </w:rPr>
            </w:pPr>
          </w:p>
        </w:tc>
        <w:tc>
          <w:tcPr>
            <w:tcW w:w="283" w:type="dxa"/>
          </w:tcPr>
          <w:p w14:paraId="53F0D237" w14:textId="77777777" w:rsidR="00622D13" w:rsidRPr="00622D13" w:rsidRDefault="00622D13" w:rsidP="00622D13">
            <w:pPr>
              <w:tabs>
                <w:tab w:val="left" w:pos="9540"/>
              </w:tabs>
              <w:spacing w:line="240" w:lineRule="exact"/>
              <w:jc w:val="right"/>
              <w:rPr>
                <w:rFonts w:ascii="Arial" w:hAnsi="Arial" w:cs="Arial"/>
                <w:sz w:val="20"/>
              </w:rPr>
            </w:pPr>
          </w:p>
        </w:tc>
        <w:tc>
          <w:tcPr>
            <w:tcW w:w="1134" w:type="dxa"/>
            <w:tcBorders>
              <w:top w:val="single" w:sz="4" w:space="0" w:color="auto"/>
            </w:tcBorders>
          </w:tcPr>
          <w:p w14:paraId="58BD6A83" w14:textId="77777777" w:rsidR="00622D13" w:rsidRPr="00622D13" w:rsidRDefault="00622D13" w:rsidP="00622D13">
            <w:pPr>
              <w:tabs>
                <w:tab w:val="left" w:pos="9540"/>
              </w:tabs>
              <w:spacing w:line="240" w:lineRule="exact"/>
              <w:jc w:val="right"/>
              <w:rPr>
                <w:rFonts w:ascii="Arial" w:hAnsi="Arial" w:cs="Arial"/>
                <w:sz w:val="20"/>
              </w:rPr>
            </w:pPr>
          </w:p>
        </w:tc>
      </w:tr>
      <w:tr w:rsidR="00622D13" w:rsidRPr="00622D13" w14:paraId="27643415" w14:textId="77777777" w:rsidTr="00622D13">
        <w:trPr>
          <w:trHeight w:hRule="exact" w:val="227"/>
        </w:trPr>
        <w:tc>
          <w:tcPr>
            <w:tcW w:w="5936" w:type="dxa"/>
          </w:tcPr>
          <w:p w14:paraId="61546012" w14:textId="77777777" w:rsidR="00622D13" w:rsidRPr="00622D13" w:rsidRDefault="00622D13" w:rsidP="00622D13">
            <w:pPr>
              <w:tabs>
                <w:tab w:val="right" w:pos="5760"/>
                <w:tab w:val="decimal" w:pos="7650"/>
                <w:tab w:val="decimal" w:pos="9540"/>
              </w:tabs>
              <w:spacing w:line="240" w:lineRule="exact"/>
              <w:rPr>
                <w:rFonts w:ascii="Arial" w:hAnsi="Arial" w:cs="Arial"/>
                <w:b/>
                <w:sz w:val="20"/>
              </w:rPr>
            </w:pPr>
            <w:r w:rsidRPr="00622D13">
              <w:rPr>
                <w:rFonts w:ascii="Arial" w:hAnsi="Arial" w:cs="Arial"/>
                <w:b/>
                <w:sz w:val="20"/>
              </w:rPr>
              <w:t>Change in cash and cash equivalents in the year / period</w:t>
            </w:r>
          </w:p>
        </w:tc>
        <w:tc>
          <w:tcPr>
            <w:tcW w:w="709" w:type="dxa"/>
          </w:tcPr>
          <w:p w14:paraId="7CF68C4B" w14:textId="77777777" w:rsidR="00622D13" w:rsidRPr="00622D13" w:rsidRDefault="00622D13" w:rsidP="00622D13">
            <w:pPr>
              <w:tabs>
                <w:tab w:val="left" w:pos="9540"/>
              </w:tabs>
              <w:spacing w:line="240" w:lineRule="exact"/>
              <w:jc w:val="center"/>
              <w:rPr>
                <w:rFonts w:ascii="Arial" w:hAnsi="Arial" w:cs="Arial"/>
                <w:sz w:val="20"/>
              </w:rPr>
            </w:pPr>
          </w:p>
        </w:tc>
        <w:tc>
          <w:tcPr>
            <w:tcW w:w="1134" w:type="dxa"/>
          </w:tcPr>
          <w:p w14:paraId="19711FD2" w14:textId="77777777" w:rsidR="00622D13" w:rsidRPr="00622D13" w:rsidRDefault="00622D13" w:rsidP="00622D13">
            <w:pPr>
              <w:tabs>
                <w:tab w:val="left" w:pos="9540"/>
              </w:tabs>
              <w:jc w:val="right"/>
              <w:rPr>
                <w:rFonts w:ascii="Arial" w:hAnsi="Arial" w:cs="Arial"/>
                <w:b/>
                <w:sz w:val="20"/>
              </w:rPr>
            </w:pPr>
            <w:r w:rsidRPr="00622D13">
              <w:rPr>
                <w:rFonts w:ascii="Arial" w:hAnsi="Arial" w:cs="Arial"/>
                <w:b/>
                <w:sz w:val="20"/>
              </w:rPr>
              <w:t>(233,171)       </w:t>
            </w:r>
          </w:p>
        </w:tc>
        <w:tc>
          <w:tcPr>
            <w:tcW w:w="283" w:type="dxa"/>
          </w:tcPr>
          <w:p w14:paraId="23DE7775" w14:textId="77777777" w:rsidR="00622D13" w:rsidRPr="00622D13" w:rsidRDefault="00622D13" w:rsidP="00622D13">
            <w:pPr>
              <w:tabs>
                <w:tab w:val="left" w:pos="9540"/>
              </w:tabs>
              <w:jc w:val="right"/>
              <w:rPr>
                <w:rFonts w:ascii="Arial" w:hAnsi="Arial" w:cs="Arial"/>
                <w:b/>
                <w:sz w:val="20"/>
              </w:rPr>
            </w:pPr>
          </w:p>
        </w:tc>
        <w:tc>
          <w:tcPr>
            <w:tcW w:w="1134" w:type="dxa"/>
          </w:tcPr>
          <w:p w14:paraId="289997E0" w14:textId="77777777" w:rsidR="00622D13" w:rsidRPr="00622D13" w:rsidRDefault="00622D13" w:rsidP="00622D13">
            <w:pPr>
              <w:tabs>
                <w:tab w:val="left" w:pos="9540"/>
              </w:tabs>
              <w:jc w:val="right"/>
              <w:rPr>
                <w:rFonts w:ascii="Arial" w:hAnsi="Arial" w:cs="Arial"/>
                <w:b/>
                <w:sz w:val="20"/>
              </w:rPr>
            </w:pPr>
            <w:r w:rsidRPr="00622D13">
              <w:rPr>
                <w:rFonts w:ascii="Arial" w:hAnsi="Arial" w:cs="Arial"/>
                <w:b/>
                <w:sz w:val="20"/>
              </w:rPr>
              <w:t>(154,418)       </w:t>
            </w:r>
          </w:p>
        </w:tc>
      </w:tr>
      <w:tr w:rsidR="00622D13" w:rsidRPr="00622D13" w14:paraId="76126688" w14:textId="77777777" w:rsidTr="00622D13">
        <w:trPr>
          <w:trHeight w:hRule="exact" w:val="227"/>
        </w:trPr>
        <w:tc>
          <w:tcPr>
            <w:tcW w:w="5936" w:type="dxa"/>
          </w:tcPr>
          <w:p w14:paraId="4A2EDCF3" w14:textId="77777777" w:rsidR="00622D13" w:rsidRPr="00622D13" w:rsidRDefault="00622D13" w:rsidP="00622D13">
            <w:pPr>
              <w:tabs>
                <w:tab w:val="right" w:pos="5760"/>
                <w:tab w:val="decimal" w:pos="7650"/>
                <w:tab w:val="decimal" w:pos="9540"/>
              </w:tabs>
              <w:spacing w:line="240" w:lineRule="exact"/>
              <w:rPr>
                <w:rFonts w:ascii="Arial" w:hAnsi="Arial" w:cs="Arial"/>
                <w:sz w:val="20"/>
              </w:rPr>
            </w:pPr>
          </w:p>
        </w:tc>
        <w:tc>
          <w:tcPr>
            <w:tcW w:w="709" w:type="dxa"/>
          </w:tcPr>
          <w:p w14:paraId="02DF2F85" w14:textId="77777777" w:rsidR="00622D13" w:rsidRPr="00622D13" w:rsidRDefault="00622D13" w:rsidP="00622D13">
            <w:pPr>
              <w:tabs>
                <w:tab w:val="left" w:pos="9540"/>
              </w:tabs>
              <w:spacing w:line="240" w:lineRule="exact"/>
              <w:jc w:val="center"/>
              <w:rPr>
                <w:rFonts w:ascii="Arial" w:hAnsi="Arial" w:cs="Arial"/>
                <w:sz w:val="20"/>
              </w:rPr>
            </w:pPr>
          </w:p>
        </w:tc>
        <w:tc>
          <w:tcPr>
            <w:tcW w:w="1134" w:type="dxa"/>
          </w:tcPr>
          <w:p w14:paraId="472EC19B" w14:textId="77777777" w:rsidR="00622D13" w:rsidRPr="00622D13" w:rsidRDefault="00622D13" w:rsidP="00622D13">
            <w:pPr>
              <w:tabs>
                <w:tab w:val="left" w:pos="9540"/>
              </w:tabs>
              <w:spacing w:line="240" w:lineRule="exact"/>
              <w:jc w:val="right"/>
              <w:rPr>
                <w:rFonts w:ascii="Arial" w:hAnsi="Arial" w:cs="Arial"/>
                <w:sz w:val="20"/>
              </w:rPr>
            </w:pPr>
          </w:p>
        </w:tc>
        <w:tc>
          <w:tcPr>
            <w:tcW w:w="283" w:type="dxa"/>
          </w:tcPr>
          <w:p w14:paraId="67C62B4E" w14:textId="77777777" w:rsidR="00622D13" w:rsidRPr="00622D13" w:rsidRDefault="00622D13" w:rsidP="00622D13">
            <w:pPr>
              <w:tabs>
                <w:tab w:val="left" w:pos="9540"/>
              </w:tabs>
              <w:spacing w:line="240" w:lineRule="exact"/>
              <w:jc w:val="right"/>
              <w:rPr>
                <w:rFonts w:ascii="Arial" w:hAnsi="Arial" w:cs="Arial"/>
                <w:sz w:val="20"/>
              </w:rPr>
            </w:pPr>
          </w:p>
        </w:tc>
        <w:tc>
          <w:tcPr>
            <w:tcW w:w="1134" w:type="dxa"/>
          </w:tcPr>
          <w:p w14:paraId="38783191" w14:textId="77777777" w:rsidR="00622D13" w:rsidRPr="00622D13" w:rsidRDefault="00622D13" w:rsidP="00622D13">
            <w:pPr>
              <w:tabs>
                <w:tab w:val="left" w:pos="9540"/>
              </w:tabs>
              <w:spacing w:line="240" w:lineRule="exact"/>
              <w:jc w:val="right"/>
              <w:rPr>
                <w:rFonts w:ascii="Arial" w:hAnsi="Arial" w:cs="Arial"/>
                <w:sz w:val="20"/>
              </w:rPr>
            </w:pPr>
          </w:p>
        </w:tc>
      </w:tr>
      <w:tr w:rsidR="00622D13" w:rsidRPr="00622D13" w14:paraId="397FCFBA" w14:textId="77777777" w:rsidTr="00622D13">
        <w:trPr>
          <w:trHeight w:hRule="exact" w:val="227"/>
        </w:trPr>
        <w:tc>
          <w:tcPr>
            <w:tcW w:w="5936" w:type="dxa"/>
          </w:tcPr>
          <w:p w14:paraId="3AF46DF6" w14:textId="77777777" w:rsidR="00622D13" w:rsidRPr="00622D13" w:rsidRDefault="00622D13" w:rsidP="00622D13">
            <w:pPr>
              <w:tabs>
                <w:tab w:val="right" w:pos="5760"/>
                <w:tab w:val="decimal" w:pos="7650"/>
                <w:tab w:val="decimal" w:pos="9540"/>
              </w:tabs>
              <w:spacing w:line="240" w:lineRule="exact"/>
              <w:rPr>
                <w:rFonts w:ascii="Arial" w:hAnsi="Arial" w:cs="Arial"/>
                <w:b/>
                <w:sz w:val="20"/>
              </w:rPr>
            </w:pPr>
            <w:r w:rsidRPr="00622D13">
              <w:rPr>
                <w:rFonts w:ascii="Arial" w:hAnsi="Arial" w:cs="Arial"/>
                <w:b/>
                <w:sz w:val="20"/>
              </w:rPr>
              <w:t>Cash and cash equivalents at 1 April</w:t>
            </w:r>
          </w:p>
        </w:tc>
        <w:tc>
          <w:tcPr>
            <w:tcW w:w="709" w:type="dxa"/>
          </w:tcPr>
          <w:p w14:paraId="4E2B4843" w14:textId="77777777" w:rsidR="00622D13" w:rsidRPr="00622D13" w:rsidRDefault="00622D13" w:rsidP="00622D13">
            <w:pPr>
              <w:tabs>
                <w:tab w:val="left" w:pos="9540"/>
              </w:tabs>
              <w:spacing w:line="240" w:lineRule="exact"/>
              <w:jc w:val="center"/>
              <w:rPr>
                <w:rFonts w:ascii="Arial" w:hAnsi="Arial" w:cs="Arial"/>
                <w:sz w:val="20"/>
              </w:rPr>
            </w:pPr>
          </w:p>
        </w:tc>
        <w:tc>
          <w:tcPr>
            <w:tcW w:w="1134" w:type="dxa"/>
          </w:tcPr>
          <w:p w14:paraId="6D8020A2" w14:textId="77777777" w:rsidR="00622D13" w:rsidRPr="00622D13" w:rsidRDefault="00622D13" w:rsidP="00622D13">
            <w:pPr>
              <w:tabs>
                <w:tab w:val="left" w:pos="9540"/>
              </w:tabs>
              <w:jc w:val="right"/>
              <w:rPr>
                <w:rFonts w:ascii="Arial" w:hAnsi="Arial" w:cs="Arial"/>
                <w:sz w:val="20"/>
              </w:rPr>
            </w:pPr>
            <w:r w:rsidRPr="00622D13">
              <w:rPr>
                <w:rFonts w:ascii="Arial" w:hAnsi="Arial" w:cs="Arial"/>
                <w:sz w:val="20"/>
              </w:rPr>
              <w:t>265,708            </w:t>
            </w:r>
          </w:p>
        </w:tc>
        <w:tc>
          <w:tcPr>
            <w:tcW w:w="283" w:type="dxa"/>
          </w:tcPr>
          <w:p w14:paraId="6770CF13" w14:textId="77777777" w:rsidR="00622D13" w:rsidRPr="00622D13" w:rsidRDefault="00622D13" w:rsidP="00622D13">
            <w:pPr>
              <w:tabs>
                <w:tab w:val="left" w:pos="9540"/>
              </w:tabs>
              <w:jc w:val="right"/>
              <w:rPr>
                <w:rFonts w:ascii="Arial" w:hAnsi="Arial" w:cs="Arial"/>
                <w:sz w:val="20"/>
              </w:rPr>
            </w:pPr>
          </w:p>
        </w:tc>
        <w:tc>
          <w:tcPr>
            <w:tcW w:w="1134" w:type="dxa"/>
          </w:tcPr>
          <w:p w14:paraId="6DC4FF37" w14:textId="77777777" w:rsidR="00622D13" w:rsidRPr="00622D13" w:rsidRDefault="00622D13" w:rsidP="00622D13">
            <w:pPr>
              <w:tabs>
                <w:tab w:val="left" w:pos="9540"/>
              </w:tabs>
              <w:jc w:val="right"/>
              <w:rPr>
                <w:rFonts w:ascii="Arial" w:hAnsi="Arial" w:cs="Arial"/>
                <w:sz w:val="20"/>
              </w:rPr>
            </w:pPr>
            <w:r w:rsidRPr="00622D13">
              <w:rPr>
                <w:rFonts w:ascii="Arial" w:hAnsi="Arial" w:cs="Arial"/>
                <w:sz w:val="20"/>
              </w:rPr>
              <w:t>420,126            </w:t>
            </w:r>
          </w:p>
        </w:tc>
      </w:tr>
      <w:tr w:rsidR="00622D13" w:rsidRPr="00622D13" w14:paraId="2179E1F5" w14:textId="77777777" w:rsidTr="00622D13">
        <w:trPr>
          <w:trHeight w:hRule="exact" w:val="227"/>
        </w:trPr>
        <w:tc>
          <w:tcPr>
            <w:tcW w:w="5936" w:type="dxa"/>
          </w:tcPr>
          <w:p w14:paraId="7750D807" w14:textId="77777777" w:rsidR="00622D13" w:rsidRPr="00622D13" w:rsidRDefault="00622D13" w:rsidP="00622D13">
            <w:pPr>
              <w:tabs>
                <w:tab w:val="right" w:pos="5760"/>
                <w:tab w:val="decimal" w:pos="7650"/>
                <w:tab w:val="decimal" w:pos="9540"/>
              </w:tabs>
              <w:spacing w:line="240" w:lineRule="exact"/>
              <w:rPr>
                <w:rFonts w:ascii="Arial" w:hAnsi="Arial" w:cs="Arial"/>
                <w:b/>
                <w:sz w:val="20"/>
              </w:rPr>
            </w:pPr>
          </w:p>
        </w:tc>
        <w:tc>
          <w:tcPr>
            <w:tcW w:w="709" w:type="dxa"/>
          </w:tcPr>
          <w:p w14:paraId="737C6CFD" w14:textId="77777777" w:rsidR="00622D13" w:rsidRPr="00622D13" w:rsidRDefault="00622D13" w:rsidP="00622D13">
            <w:pPr>
              <w:tabs>
                <w:tab w:val="left" w:pos="9540"/>
              </w:tabs>
              <w:spacing w:line="240" w:lineRule="exact"/>
              <w:jc w:val="center"/>
              <w:rPr>
                <w:rFonts w:ascii="Arial" w:hAnsi="Arial" w:cs="Arial"/>
                <w:sz w:val="20"/>
              </w:rPr>
            </w:pPr>
          </w:p>
        </w:tc>
        <w:tc>
          <w:tcPr>
            <w:tcW w:w="1134" w:type="dxa"/>
            <w:tcBorders>
              <w:bottom w:val="single" w:sz="4" w:space="0" w:color="auto"/>
            </w:tcBorders>
          </w:tcPr>
          <w:p w14:paraId="076E2E35" w14:textId="77777777" w:rsidR="00622D13" w:rsidRPr="00622D13" w:rsidRDefault="00622D13" w:rsidP="00622D13">
            <w:pPr>
              <w:tabs>
                <w:tab w:val="left" w:pos="9540"/>
              </w:tabs>
              <w:spacing w:line="240" w:lineRule="exact"/>
              <w:jc w:val="right"/>
              <w:rPr>
                <w:rFonts w:ascii="Arial" w:hAnsi="Arial" w:cs="Arial"/>
                <w:sz w:val="20"/>
              </w:rPr>
            </w:pPr>
          </w:p>
        </w:tc>
        <w:tc>
          <w:tcPr>
            <w:tcW w:w="283" w:type="dxa"/>
          </w:tcPr>
          <w:p w14:paraId="28EF6A51" w14:textId="77777777" w:rsidR="00622D13" w:rsidRPr="00622D13" w:rsidRDefault="00622D13" w:rsidP="00622D13">
            <w:pPr>
              <w:tabs>
                <w:tab w:val="left" w:pos="9540"/>
              </w:tabs>
              <w:spacing w:line="240" w:lineRule="exact"/>
              <w:jc w:val="right"/>
              <w:rPr>
                <w:rFonts w:ascii="Arial" w:hAnsi="Arial" w:cs="Arial"/>
                <w:sz w:val="20"/>
              </w:rPr>
            </w:pPr>
          </w:p>
        </w:tc>
        <w:tc>
          <w:tcPr>
            <w:tcW w:w="1134" w:type="dxa"/>
            <w:tcBorders>
              <w:bottom w:val="single" w:sz="4" w:space="0" w:color="auto"/>
            </w:tcBorders>
          </w:tcPr>
          <w:p w14:paraId="03CE6EB6" w14:textId="77777777" w:rsidR="00622D13" w:rsidRPr="00622D13" w:rsidRDefault="00622D13" w:rsidP="00622D13">
            <w:pPr>
              <w:tabs>
                <w:tab w:val="left" w:pos="9540"/>
              </w:tabs>
              <w:spacing w:line="240" w:lineRule="exact"/>
              <w:jc w:val="right"/>
              <w:rPr>
                <w:rFonts w:ascii="Arial" w:hAnsi="Arial" w:cs="Arial"/>
                <w:sz w:val="20"/>
              </w:rPr>
            </w:pPr>
          </w:p>
        </w:tc>
      </w:tr>
      <w:tr w:rsidR="00622D13" w:rsidRPr="00622D13" w14:paraId="792B3CC2" w14:textId="77777777" w:rsidTr="00622D13">
        <w:trPr>
          <w:trHeight w:hRule="exact" w:val="227"/>
        </w:trPr>
        <w:tc>
          <w:tcPr>
            <w:tcW w:w="5936" w:type="dxa"/>
          </w:tcPr>
          <w:p w14:paraId="5BDE436D" w14:textId="77777777" w:rsidR="00622D13" w:rsidRPr="00622D13" w:rsidRDefault="00622D13" w:rsidP="00622D13">
            <w:pPr>
              <w:tabs>
                <w:tab w:val="right" w:pos="5760"/>
                <w:tab w:val="decimal" w:pos="7650"/>
                <w:tab w:val="decimal" w:pos="9540"/>
              </w:tabs>
              <w:spacing w:after="120" w:line="240" w:lineRule="exact"/>
              <w:rPr>
                <w:rFonts w:ascii="Arial" w:hAnsi="Arial" w:cs="Arial"/>
                <w:sz w:val="20"/>
              </w:rPr>
            </w:pPr>
            <w:r w:rsidRPr="00622D13">
              <w:rPr>
                <w:rFonts w:ascii="Arial" w:hAnsi="Arial" w:cs="Arial"/>
                <w:b/>
                <w:sz w:val="20"/>
              </w:rPr>
              <w:t>Cash and cash equivalents at 31 March</w:t>
            </w:r>
          </w:p>
        </w:tc>
        <w:tc>
          <w:tcPr>
            <w:tcW w:w="709" w:type="dxa"/>
          </w:tcPr>
          <w:p w14:paraId="78CD9B1D" w14:textId="77777777" w:rsidR="00622D13" w:rsidRPr="00622D13" w:rsidRDefault="00622D13" w:rsidP="00622D13">
            <w:pPr>
              <w:tabs>
                <w:tab w:val="left" w:pos="9540"/>
              </w:tabs>
              <w:spacing w:after="120" w:line="240" w:lineRule="exact"/>
              <w:jc w:val="center"/>
              <w:rPr>
                <w:rFonts w:ascii="Arial" w:hAnsi="Arial" w:cs="Arial"/>
                <w:sz w:val="20"/>
              </w:rPr>
            </w:pPr>
          </w:p>
        </w:tc>
        <w:tc>
          <w:tcPr>
            <w:tcW w:w="1134" w:type="dxa"/>
            <w:tcBorders>
              <w:top w:val="single" w:sz="4" w:space="0" w:color="auto"/>
              <w:bottom w:val="single" w:sz="12" w:space="0" w:color="auto"/>
            </w:tcBorders>
          </w:tcPr>
          <w:p w14:paraId="02C4A4AB" w14:textId="77777777" w:rsidR="00622D13" w:rsidRPr="00622D13" w:rsidRDefault="00622D13" w:rsidP="00622D13">
            <w:pPr>
              <w:tabs>
                <w:tab w:val="left" w:pos="9540"/>
              </w:tabs>
              <w:jc w:val="right"/>
              <w:rPr>
                <w:rFonts w:ascii="Arial" w:hAnsi="Arial" w:cs="Arial"/>
                <w:b/>
                <w:sz w:val="20"/>
              </w:rPr>
            </w:pPr>
            <w:r w:rsidRPr="00622D13">
              <w:rPr>
                <w:rFonts w:ascii="Arial" w:hAnsi="Arial" w:cs="Arial"/>
                <w:b/>
                <w:sz w:val="20"/>
              </w:rPr>
              <w:t>32,537            </w:t>
            </w:r>
          </w:p>
        </w:tc>
        <w:tc>
          <w:tcPr>
            <w:tcW w:w="283" w:type="dxa"/>
          </w:tcPr>
          <w:p w14:paraId="4CEDF4C9" w14:textId="77777777" w:rsidR="00622D13" w:rsidRPr="00622D13" w:rsidRDefault="00622D13" w:rsidP="00622D13">
            <w:pPr>
              <w:tabs>
                <w:tab w:val="left" w:pos="9540"/>
              </w:tabs>
              <w:jc w:val="right"/>
              <w:rPr>
                <w:rFonts w:ascii="Arial" w:hAnsi="Arial" w:cs="Arial"/>
                <w:b/>
                <w:sz w:val="20"/>
              </w:rPr>
            </w:pPr>
          </w:p>
        </w:tc>
        <w:tc>
          <w:tcPr>
            <w:tcW w:w="1134" w:type="dxa"/>
            <w:tcBorders>
              <w:top w:val="single" w:sz="4" w:space="0" w:color="auto"/>
              <w:bottom w:val="single" w:sz="12" w:space="0" w:color="auto"/>
            </w:tcBorders>
          </w:tcPr>
          <w:p w14:paraId="5FD4937E" w14:textId="77777777" w:rsidR="00622D13" w:rsidRPr="00622D13" w:rsidRDefault="00622D13" w:rsidP="00622D13">
            <w:pPr>
              <w:tabs>
                <w:tab w:val="left" w:pos="9540"/>
              </w:tabs>
              <w:jc w:val="right"/>
              <w:rPr>
                <w:rFonts w:ascii="Arial" w:hAnsi="Arial" w:cs="Arial"/>
                <w:b/>
                <w:sz w:val="20"/>
              </w:rPr>
            </w:pPr>
            <w:r w:rsidRPr="00622D13">
              <w:rPr>
                <w:rFonts w:ascii="Arial" w:hAnsi="Arial" w:cs="Arial"/>
                <w:b/>
                <w:sz w:val="20"/>
              </w:rPr>
              <w:t>265,708            </w:t>
            </w:r>
          </w:p>
        </w:tc>
      </w:tr>
    </w:tbl>
    <w:p w14:paraId="0AC6E593" w14:textId="77777777" w:rsidR="00622D13" w:rsidRPr="00622D13" w:rsidRDefault="00622D13" w:rsidP="00622D13">
      <w:pPr>
        <w:rPr>
          <w:rFonts w:ascii="Arial" w:eastAsia="Times New Roman" w:hAnsi="Arial" w:cs="Arial"/>
          <w:sz w:val="20"/>
          <w:szCs w:val="20"/>
          <w:lang w:eastAsia="en-GB"/>
        </w:rPr>
      </w:pPr>
    </w:p>
    <w:tbl>
      <w:tblPr>
        <w:tblW w:w="9196" w:type="dxa"/>
        <w:tblInd w:w="18" w:type="dxa"/>
        <w:tblLayout w:type="fixed"/>
        <w:tblLook w:val="0000" w:firstRow="0" w:lastRow="0" w:firstColumn="0" w:lastColumn="0" w:noHBand="0" w:noVBand="0"/>
      </w:tblPr>
      <w:tblGrid>
        <w:gridCol w:w="5936"/>
        <w:gridCol w:w="709"/>
        <w:gridCol w:w="1134"/>
        <w:gridCol w:w="283"/>
        <w:gridCol w:w="1134"/>
      </w:tblGrid>
      <w:tr w:rsidR="00622D13" w:rsidRPr="00622D13" w14:paraId="2A6D785B" w14:textId="77777777" w:rsidTr="00622D13">
        <w:tc>
          <w:tcPr>
            <w:tcW w:w="5936" w:type="dxa"/>
          </w:tcPr>
          <w:p w14:paraId="0B61FF10" w14:textId="77777777" w:rsidR="00622D13" w:rsidRPr="00622D13" w:rsidRDefault="00622D13" w:rsidP="00622D13">
            <w:pPr>
              <w:tabs>
                <w:tab w:val="right" w:pos="5760"/>
                <w:tab w:val="decimal" w:pos="7650"/>
                <w:tab w:val="decimal" w:pos="9540"/>
              </w:tabs>
              <w:spacing w:line="240" w:lineRule="exact"/>
              <w:rPr>
                <w:rFonts w:ascii="Arial" w:hAnsi="Arial" w:cs="Arial"/>
                <w:b/>
                <w:sz w:val="20"/>
              </w:rPr>
            </w:pPr>
            <w:r w:rsidRPr="00622D13">
              <w:rPr>
                <w:rFonts w:ascii="Arial" w:hAnsi="Arial" w:cs="Arial"/>
                <w:b/>
                <w:sz w:val="20"/>
              </w:rPr>
              <w:t>Cash and cash equivalents consists of:</w:t>
            </w:r>
          </w:p>
        </w:tc>
        <w:tc>
          <w:tcPr>
            <w:tcW w:w="709" w:type="dxa"/>
          </w:tcPr>
          <w:p w14:paraId="4982C74D" w14:textId="77777777" w:rsidR="00622D13" w:rsidRPr="00622D13" w:rsidRDefault="00622D13" w:rsidP="00622D13">
            <w:pPr>
              <w:tabs>
                <w:tab w:val="left" w:pos="9540"/>
              </w:tabs>
              <w:spacing w:line="240" w:lineRule="exact"/>
              <w:jc w:val="center"/>
              <w:rPr>
                <w:sz w:val="20"/>
              </w:rPr>
            </w:pPr>
          </w:p>
        </w:tc>
        <w:tc>
          <w:tcPr>
            <w:tcW w:w="1134" w:type="dxa"/>
          </w:tcPr>
          <w:p w14:paraId="3924C18B" w14:textId="77777777" w:rsidR="00622D13" w:rsidRPr="00622D13" w:rsidRDefault="00622D13" w:rsidP="00622D13">
            <w:pPr>
              <w:tabs>
                <w:tab w:val="left" w:pos="9540"/>
              </w:tabs>
              <w:jc w:val="right"/>
              <w:rPr>
                <w:sz w:val="20"/>
              </w:rPr>
            </w:pPr>
          </w:p>
        </w:tc>
        <w:tc>
          <w:tcPr>
            <w:tcW w:w="283" w:type="dxa"/>
          </w:tcPr>
          <w:p w14:paraId="5221D2E7" w14:textId="77777777" w:rsidR="00622D13" w:rsidRPr="00622D13" w:rsidRDefault="00622D13" w:rsidP="00622D13">
            <w:pPr>
              <w:tabs>
                <w:tab w:val="left" w:pos="9540"/>
              </w:tabs>
              <w:jc w:val="right"/>
              <w:rPr>
                <w:sz w:val="20"/>
              </w:rPr>
            </w:pPr>
          </w:p>
        </w:tc>
        <w:tc>
          <w:tcPr>
            <w:tcW w:w="1134" w:type="dxa"/>
          </w:tcPr>
          <w:p w14:paraId="76A4C6D9" w14:textId="77777777" w:rsidR="00622D13" w:rsidRPr="00622D13" w:rsidRDefault="00622D13" w:rsidP="00622D13">
            <w:pPr>
              <w:tabs>
                <w:tab w:val="left" w:pos="9540"/>
              </w:tabs>
              <w:jc w:val="right"/>
              <w:rPr>
                <w:sz w:val="20"/>
              </w:rPr>
            </w:pPr>
          </w:p>
        </w:tc>
      </w:tr>
      <w:tr w:rsidR="00622D13" w:rsidRPr="00622D13" w14:paraId="613564E7" w14:textId="77777777" w:rsidTr="00622D13">
        <w:tc>
          <w:tcPr>
            <w:tcW w:w="5936" w:type="dxa"/>
          </w:tcPr>
          <w:p w14:paraId="44AF08E9" w14:textId="77777777" w:rsidR="00622D13" w:rsidRPr="00622D13" w:rsidRDefault="00622D13" w:rsidP="00622D13">
            <w:pPr>
              <w:tabs>
                <w:tab w:val="right" w:pos="5760"/>
                <w:tab w:val="decimal" w:pos="7650"/>
                <w:tab w:val="decimal" w:pos="9540"/>
              </w:tabs>
              <w:spacing w:line="240" w:lineRule="exact"/>
              <w:rPr>
                <w:rFonts w:ascii="Arial" w:hAnsi="Arial" w:cs="Arial"/>
                <w:sz w:val="20"/>
              </w:rPr>
            </w:pPr>
          </w:p>
        </w:tc>
        <w:tc>
          <w:tcPr>
            <w:tcW w:w="709" w:type="dxa"/>
          </w:tcPr>
          <w:p w14:paraId="09F5A1EC" w14:textId="77777777" w:rsidR="00622D13" w:rsidRPr="00622D13" w:rsidRDefault="00622D13" w:rsidP="00622D13">
            <w:pPr>
              <w:tabs>
                <w:tab w:val="left" w:pos="9540"/>
              </w:tabs>
              <w:spacing w:line="240" w:lineRule="exact"/>
              <w:jc w:val="center"/>
              <w:rPr>
                <w:sz w:val="20"/>
              </w:rPr>
            </w:pPr>
          </w:p>
        </w:tc>
        <w:tc>
          <w:tcPr>
            <w:tcW w:w="1134" w:type="dxa"/>
          </w:tcPr>
          <w:p w14:paraId="2F5194F4" w14:textId="77777777" w:rsidR="00622D13" w:rsidRPr="00622D13" w:rsidRDefault="00622D13" w:rsidP="00622D13">
            <w:pPr>
              <w:tabs>
                <w:tab w:val="left" w:pos="9540"/>
              </w:tabs>
              <w:jc w:val="right"/>
              <w:rPr>
                <w:sz w:val="20"/>
                <w:highlight w:val="lightGray"/>
              </w:rPr>
            </w:pPr>
          </w:p>
        </w:tc>
        <w:tc>
          <w:tcPr>
            <w:tcW w:w="283" w:type="dxa"/>
          </w:tcPr>
          <w:p w14:paraId="67CC33A6" w14:textId="77777777" w:rsidR="00622D13" w:rsidRPr="00622D13" w:rsidRDefault="00622D13" w:rsidP="00622D13">
            <w:pPr>
              <w:tabs>
                <w:tab w:val="left" w:pos="9540"/>
              </w:tabs>
              <w:jc w:val="right"/>
              <w:rPr>
                <w:sz w:val="20"/>
              </w:rPr>
            </w:pPr>
          </w:p>
        </w:tc>
        <w:tc>
          <w:tcPr>
            <w:tcW w:w="1134" w:type="dxa"/>
          </w:tcPr>
          <w:p w14:paraId="1FE64D6F" w14:textId="77777777" w:rsidR="00622D13" w:rsidRPr="00622D13" w:rsidRDefault="00622D13" w:rsidP="00622D13">
            <w:pPr>
              <w:tabs>
                <w:tab w:val="left" w:pos="9540"/>
              </w:tabs>
              <w:jc w:val="right"/>
              <w:rPr>
                <w:sz w:val="20"/>
                <w:highlight w:val="lightGray"/>
              </w:rPr>
            </w:pPr>
          </w:p>
        </w:tc>
      </w:tr>
      <w:tr w:rsidR="00622D13" w:rsidRPr="00622D13" w14:paraId="1B78B7D5" w14:textId="77777777" w:rsidTr="00622D13">
        <w:tc>
          <w:tcPr>
            <w:tcW w:w="5936" w:type="dxa"/>
          </w:tcPr>
          <w:p w14:paraId="586CD9FE" w14:textId="77777777" w:rsidR="00622D13" w:rsidRPr="00622D13" w:rsidRDefault="00622D13" w:rsidP="00622D13">
            <w:pPr>
              <w:tabs>
                <w:tab w:val="right" w:pos="5760"/>
                <w:tab w:val="decimal" w:pos="7650"/>
                <w:tab w:val="decimal" w:pos="9540"/>
              </w:tabs>
              <w:spacing w:line="240" w:lineRule="exact"/>
              <w:rPr>
                <w:rFonts w:ascii="Arial" w:hAnsi="Arial" w:cs="Arial"/>
                <w:sz w:val="20"/>
              </w:rPr>
            </w:pPr>
            <w:r w:rsidRPr="00622D13">
              <w:rPr>
                <w:rFonts w:ascii="Arial" w:hAnsi="Arial" w:cs="Arial"/>
                <w:sz w:val="20"/>
              </w:rPr>
              <w:t>Cash at bank and in hand</w:t>
            </w:r>
          </w:p>
        </w:tc>
        <w:tc>
          <w:tcPr>
            <w:tcW w:w="709" w:type="dxa"/>
          </w:tcPr>
          <w:p w14:paraId="62F3CA93" w14:textId="77777777" w:rsidR="00622D13" w:rsidRPr="00622D13" w:rsidRDefault="00622D13" w:rsidP="00622D13">
            <w:pPr>
              <w:tabs>
                <w:tab w:val="left" w:pos="9540"/>
              </w:tabs>
              <w:spacing w:line="240" w:lineRule="exact"/>
              <w:jc w:val="center"/>
              <w:rPr>
                <w:sz w:val="20"/>
              </w:rPr>
            </w:pPr>
          </w:p>
        </w:tc>
        <w:tc>
          <w:tcPr>
            <w:tcW w:w="1134" w:type="dxa"/>
          </w:tcPr>
          <w:p w14:paraId="3DAF596C" w14:textId="77777777" w:rsidR="00622D13" w:rsidRPr="00622D13" w:rsidRDefault="00622D13" w:rsidP="00622D13">
            <w:pPr>
              <w:tabs>
                <w:tab w:val="left" w:pos="9540"/>
              </w:tabs>
              <w:jc w:val="right"/>
              <w:rPr>
                <w:rFonts w:ascii="Arial" w:hAnsi="Arial" w:cs="Arial"/>
                <w:sz w:val="20"/>
              </w:rPr>
            </w:pPr>
            <w:r w:rsidRPr="00622D13">
              <w:rPr>
                <w:rFonts w:ascii="Arial" w:hAnsi="Arial" w:cs="Arial"/>
                <w:sz w:val="20"/>
              </w:rPr>
              <w:t>9,919</w:t>
            </w:r>
          </w:p>
        </w:tc>
        <w:tc>
          <w:tcPr>
            <w:tcW w:w="283" w:type="dxa"/>
          </w:tcPr>
          <w:p w14:paraId="0B064CEB" w14:textId="77777777" w:rsidR="00622D13" w:rsidRPr="00622D13" w:rsidRDefault="00622D13" w:rsidP="00622D13">
            <w:pPr>
              <w:tabs>
                <w:tab w:val="left" w:pos="9540"/>
              </w:tabs>
              <w:jc w:val="right"/>
              <w:rPr>
                <w:rFonts w:ascii="Arial" w:hAnsi="Arial" w:cs="Arial"/>
                <w:sz w:val="20"/>
              </w:rPr>
            </w:pPr>
          </w:p>
        </w:tc>
        <w:tc>
          <w:tcPr>
            <w:tcW w:w="1134" w:type="dxa"/>
          </w:tcPr>
          <w:p w14:paraId="0BC18E31" w14:textId="77777777" w:rsidR="00622D13" w:rsidRPr="00622D13" w:rsidRDefault="00622D13" w:rsidP="00622D13">
            <w:pPr>
              <w:tabs>
                <w:tab w:val="left" w:pos="9540"/>
              </w:tabs>
              <w:jc w:val="right"/>
              <w:rPr>
                <w:rFonts w:ascii="Arial" w:hAnsi="Arial" w:cs="Arial"/>
                <w:sz w:val="20"/>
              </w:rPr>
            </w:pPr>
            <w:r w:rsidRPr="00622D13">
              <w:rPr>
                <w:rFonts w:ascii="Arial" w:hAnsi="Arial" w:cs="Arial"/>
                <w:sz w:val="20"/>
              </w:rPr>
              <w:t>10,000</w:t>
            </w:r>
          </w:p>
        </w:tc>
      </w:tr>
      <w:tr w:rsidR="00622D13" w:rsidRPr="00622D13" w14:paraId="5B02AFF1" w14:textId="77777777" w:rsidTr="00622D13">
        <w:tc>
          <w:tcPr>
            <w:tcW w:w="5936" w:type="dxa"/>
          </w:tcPr>
          <w:p w14:paraId="01312B8B" w14:textId="77777777" w:rsidR="00622D13" w:rsidRPr="00622D13" w:rsidRDefault="00622D13" w:rsidP="00622D13">
            <w:pPr>
              <w:tabs>
                <w:tab w:val="right" w:pos="5760"/>
                <w:tab w:val="decimal" w:pos="7650"/>
                <w:tab w:val="decimal" w:pos="9540"/>
              </w:tabs>
              <w:spacing w:line="240" w:lineRule="exact"/>
              <w:rPr>
                <w:rFonts w:ascii="Arial" w:hAnsi="Arial" w:cs="Arial"/>
                <w:sz w:val="20"/>
              </w:rPr>
            </w:pPr>
            <w:r w:rsidRPr="00622D13">
              <w:rPr>
                <w:rFonts w:ascii="Arial" w:hAnsi="Arial" w:cs="Arial"/>
                <w:sz w:val="20"/>
              </w:rPr>
              <w:t>Short term deposits</w:t>
            </w:r>
          </w:p>
        </w:tc>
        <w:tc>
          <w:tcPr>
            <w:tcW w:w="709" w:type="dxa"/>
          </w:tcPr>
          <w:p w14:paraId="566019B5" w14:textId="77777777" w:rsidR="00622D13" w:rsidRPr="00622D13" w:rsidRDefault="00622D13" w:rsidP="00622D13">
            <w:pPr>
              <w:tabs>
                <w:tab w:val="left" w:pos="9540"/>
              </w:tabs>
              <w:spacing w:line="240" w:lineRule="exact"/>
              <w:jc w:val="center"/>
              <w:rPr>
                <w:sz w:val="20"/>
              </w:rPr>
            </w:pPr>
          </w:p>
        </w:tc>
        <w:tc>
          <w:tcPr>
            <w:tcW w:w="1134" w:type="dxa"/>
          </w:tcPr>
          <w:p w14:paraId="3FC72705" w14:textId="77777777" w:rsidR="00622D13" w:rsidRPr="00622D13" w:rsidRDefault="00622D13" w:rsidP="00622D13">
            <w:pPr>
              <w:tabs>
                <w:tab w:val="left" w:pos="9540"/>
              </w:tabs>
              <w:jc w:val="right"/>
              <w:rPr>
                <w:rFonts w:ascii="Arial" w:hAnsi="Arial" w:cs="Arial"/>
                <w:sz w:val="20"/>
              </w:rPr>
            </w:pPr>
            <w:r w:rsidRPr="00622D13">
              <w:rPr>
                <w:rFonts w:ascii="Arial" w:hAnsi="Arial" w:cs="Arial"/>
                <w:sz w:val="20"/>
              </w:rPr>
              <w:t>22,618</w:t>
            </w:r>
          </w:p>
        </w:tc>
        <w:tc>
          <w:tcPr>
            <w:tcW w:w="283" w:type="dxa"/>
          </w:tcPr>
          <w:p w14:paraId="5630D031" w14:textId="77777777" w:rsidR="00622D13" w:rsidRPr="00622D13" w:rsidRDefault="00622D13" w:rsidP="00622D13">
            <w:pPr>
              <w:tabs>
                <w:tab w:val="left" w:pos="9540"/>
              </w:tabs>
              <w:jc w:val="right"/>
              <w:rPr>
                <w:rFonts w:ascii="Arial" w:hAnsi="Arial" w:cs="Arial"/>
                <w:sz w:val="20"/>
              </w:rPr>
            </w:pPr>
          </w:p>
        </w:tc>
        <w:tc>
          <w:tcPr>
            <w:tcW w:w="1134" w:type="dxa"/>
          </w:tcPr>
          <w:p w14:paraId="29AFDECA" w14:textId="77777777" w:rsidR="00622D13" w:rsidRPr="00622D13" w:rsidRDefault="00622D13" w:rsidP="00622D13">
            <w:pPr>
              <w:tabs>
                <w:tab w:val="left" w:pos="9540"/>
              </w:tabs>
              <w:jc w:val="right"/>
              <w:rPr>
                <w:rFonts w:ascii="Arial" w:hAnsi="Arial" w:cs="Arial"/>
                <w:sz w:val="20"/>
              </w:rPr>
            </w:pPr>
            <w:r w:rsidRPr="00622D13">
              <w:rPr>
                <w:rFonts w:ascii="Arial" w:hAnsi="Arial" w:cs="Arial"/>
                <w:sz w:val="20"/>
              </w:rPr>
              <w:t>255,708</w:t>
            </w:r>
          </w:p>
        </w:tc>
      </w:tr>
      <w:tr w:rsidR="00622D13" w:rsidRPr="00622D13" w14:paraId="26EE6EF3" w14:textId="77777777" w:rsidTr="00622D13">
        <w:trPr>
          <w:trHeight w:hRule="exact" w:val="57"/>
        </w:trPr>
        <w:tc>
          <w:tcPr>
            <w:tcW w:w="5936" w:type="dxa"/>
          </w:tcPr>
          <w:p w14:paraId="1124921C" w14:textId="77777777" w:rsidR="00622D13" w:rsidRPr="00622D13" w:rsidRDefault="00622D13" w:rsidP="00622D13">
            <w:pPr>
              <w:tabs>
                <w:tab w:val="right" w:pos="5760"/>
                <w:tab w:val="decimal" w:pos="7650"/>
                <w:tab w:val="decimal" w:pos="9540"/>
              </w:tabs>
              <w:spacing w:line="240" w:lineRule="exact"/>
              <w:rPr>
                <w:rFonts w:ascii="Arial" w:hAnsi="Arial" w:cs="Arial"/>
                <w:b/>
                <w:sz w:val="20"/>
              </w:rPr>
            </w:pPr>
          </w:p>
        </w:tc>
        <w:tc>
          <w:tcPr>
            <w:tcW w:w="709" w:type="dxa"/>
          </w:tcPr>
          <w:p w14:paraId="430602AE" w14:textId="77777777" w:rsidR="00622D13" w:rsidRPr="00622D13" w:rsidRDefault="00622D13" w:rsidP="00622D13">
            <w:pPr>
              <w:tabs>
                <w:tab w:val="left" w:pos="9540"/>
              </w:tabs>
              <w:spacing w:line="240" w:lineRule="exact"/>
              <w:jc w:val="center"/>
              <w:rPr>
                <w:sz w:val="20"/>
              </w:rPr>
            </w:pPr>
          </w:p>
        </w:tc>
        <w:tc>
          <w:tcPr>
            <w:tcW w:w="1134" w:type="dxa"/>
            <w:tcBorders>
              <w:bottom w:val="single" w:sz="4" w:space="0" w:color="auto"/>
            </w:tcBorders>
          </w:tcPr>
          <w:p w14:paraId="58A1A420" w14:textId="77777777" w:rsidR="00622D13" w:rsidRPr="00622D13" w:rsidRDefault="00622D13" w:rsidP="00622D13">
            <w:pPr>
              <w:tabs>
                <w:tab w:val="left" w:pos="9540"/>
              </w:tabs>
              <w:spacing w:line="240" w:lineRule="exact"/>
              <w:jc w:val="right"/>
              <w:rPr>
                <w:sz w:val="20"/>
              </w:rPr>
            </w:pPr>
          </w:p>
        </w:tc>
        <w:tc>
          <w:tcPr>
            <w:tcW w:w="283" w:type="dxa"/>
          </w:tcPr>
          <w:p w14:paraId="4C225470" w14:textId="77777777" w:rsidR="00622D13" w:rsidRPr="00622D13" w:rsidRDefault="00622D13" w:rsidP="00622D13">
            <w:pPr>
              <w:tabs>
                <w:tab w:val="left" w:pos="9540"/>
              </w:tabs>
              <w:spacing w:line="240" w:lineRule="exact"/>
              <w:jc w:val="right"/>
              <w:rPr>
                <w:sz w:val="20"/>
              </w:rPr>
            </w:pPr>
          </w:p>
        </w:tc>
        <w:tc>
          <w:tcPr>
            <w:tcW w:w="1134" w:type="dxa"/>
            <w:tcBorders>
              <w:bottom w:val="single" w:sz="4" w:space="0" w:color="auto"/>
            </w:tcBorders>
          </w:tcPr>
          <w:p w14:paraId="5C0E2D58" w14:textId="77777777" w:rsidR="00622D13" w:rsidRPr="00622D13" w:rsidRDefault="00622D13" w:rsidP="00622D13">
            <w:pPr>
              <w:tabs>
                <w:tab w:val="left" w:pos="9540"/>
              </w:tabs>
              <w:spacing w:line="240" w:lineRule="exact"/>
              <w:jc w:val="right"/>
              <w:rPr>
                <w:sz w:val="20"/>
              </w:rPr>
            </w:pPr>
          </w:p>
        </w:tc>
      </w:tr>
      <w:tr w:rsidR="00622D13" w:rsidRPr="00622D13" w14:paraId="329C4B44" w14:textId="77777777" w:rsidTr="00622D13">
        <w:tc>
          <w:tcPr>
            <w:tcW w:w="5936" w:type="dxa"/>
          </w:tcPr>
          <w:p w14:paraId="24231BEC" w14:textId="77777777" w:rsidR="00622D13" w:rsidRPr="00622D13" w:rsidRDefault="00622D13" w:rsidP="00622D13">
            <w:pPr>
              <w:tabs>
                <w:tab w:val="right" w:pos="5760"/>
                <w:tab w:val="decimal" w:pos="7650"/>
                <w:tab w:val="decimal" w:pos="9540"/>
              </w:tabs>
              <w:spacing w:after="120" w:line="240" w:lineRule="exact"/>
              <w:rPr>
                <w:rFonts w:ascii="Arial" w:hAnsi="Arial" w:cs="Arial"/>
                <w:sz w:val="20"/>
              </w:rPr>
            </w:pPr>
            <w:r w:rsidRPr="00622D13">
              <w:rPr>
                <w:rFonts w:ascii="Arial" w:hAnsi="Arial" w:cs="Arial"/>
                <w:b/>
                <w:sz w:val="20"/>
              </w:rPr>
              <w:t>Cash and cash equivalents at 31 March</w:t>
            </w:r>
          </w:p>
        </w:tc>
        <w:tc>
          <w:tcPr>
            <w:tcW w:w="709" w:type="dxa"/>
          </w:tcPr>
          <w:p w14:paraId="71F2F6B0" w14:textId="77777777" w:rsidR="00622D13" w:rsidRPr="00622D13" w:rsidRDefault="00622D13" w:rsidP="00622D13">
            <w:pPr>
              <w:tabs>
                <w:tab w:val="left" w:pos="9540"/>
              </w:tabs>
              <w:spacing w:after="120" w:line="240" w:lineRule="exact"/>
              <w:jc w:val="center"/>
              <w:rPr>
                <w:sz w:val="20"/>
              </w:rPr>
            </w:pPr>
          </w:p>
        </w:tc>
        <w:tc>
          <w:tcPr>
            <w:tcW w:w="1134" w:type="dxa"/>
            <w:tcBorders>
              <w:top w:val="single" w:sz="4" w:space="0" w:color="auto"/>
              <w:bottom w:val="single" w:sz="12" w:space="0" w:color="auto"/>
            </w:tcBorders>
          </w:tcPr>
          <w:p w14:paraId="10EEA27F" w14:textId="77777777" w:rsidR="00622D13" w:rsidRPr="00622D13" w:rsidRDefault="00622D13" w:rsidP="00622D13">
            <w:pPr>
              <w:tabs>
                <w:tab w:val="left" w:pos="9540"/>
              </w:tabs>
              <w:jc w:val="right"/>
              <w:rPr>
                <w:rFonts w:ascii="Arial" w:hAnsi="Arial" w:cs="Arial"/>
                <w:b/>
                <w:sz w:val="20"/>
              </w:rPr>
            </w:pPr>
            <w:r w:rsidRPr="00622D13">
              <w:rPr>
                <w:rFonts w:ascii="Arial" w:hAnsi="Arial" w:cs="Arial"/>
                <w:b/>
                <w:sz w:val="20"/>
              </w:rPr>
              <w:t>32,537</w:t>
            </w:r>
          </w:p>
        </w:tc>
        <w:tc>
          <w:tcPr>
            <w:tcW w:w="283" w:type="dxa"/>
          </w:tcPr>
          <w:p w14:paraId="2DDC8C9F" w14:textId="77777777" w:rsidR="00622D13" w:rsidRPr="00622D13" w:rsidRDefault="00622D13" w:rsidP="00622D13">
            <w:pPr>
              <w:tabs>
                <w:tab w:val="left" w:pos="9540"/>
              </w:tabs>
              <w:jc w:val="right"/>
              <w:rPr>
                <w:rFonts w:ascii="Arial" w:hAnsi="Arial" w:cs="Arial"/>
                <w:sz w:val="20"/>
              </w:rPr>
            </w:pPr>
          </w:p>
        </w:tc>
        <w:tc>
          <w:tcPr>
            <w:tcW w:w="1134" w:type="dxa"/>
            <w:tcBorders>
              <w:top w:val="single" w:sz="4" w:space="0" w:color="auto"/>
              <w:bottom w:val="single" w:sz="12" w:space="0" w:color="auto"/>
            </w:tcBorders>
          </w:tcPr>
          <w:p w14:paraId="010B893B" w14:textId="77777777" w:rsidR="00622D13" w:rsidRPr="00622D13" w:rsidRDefault="00622D13" w:rsidP="00622D13">
            <w:pPr>
              <w:tabs>
                <w:tab w:val="left" w:pos="9540"/>
              </w:tabs>
              <w:jc w:val="right"/>
              <w:rPr>
                <w:rFonts w:ascii="Arial" w:hAnsi="Arial" w:cs="Arial"/>
                <w:b/>
                <w:sz w:val="20"/>
              </w:rPr>
            </w:pPr>
            <w:r w:rsidRPr="00622D13">
              <w:rPr>
                <w:rFonts w:ascii="Arial" w:hAnsi="Arial" w:cs="Arial"/>
                <w:b/>
                <w:sz w:val="20"/>
              </w:rPr>
              <w:t>265,708</w:t>
            </w:r>
          </w:p>
        </w:tc>
      </w:tr>
    </w:tbl>
    <w:p w14:paraId="31003756" w14:textId="77777777" w:rsidR="00622D13" w:rsidRPr="00622D13" w:rsidRDefault="00622D13" w:rsidP="00622D13">
      <w:pPr>
        <w:rPr>
          <w:rFonts w:ascii="Arial" w:eastAsia="Times New Roman" w:hAnsi="Arial" w:cs="Arial"/>
          <w:sz w:val="20"/>
          <w:szCs w:val="20"/>
          <w:lang w:eastAsia="en-GB"/>
        </w:rPr>
      </w:pPr>
    </w:p>
    <w:p w14:paraId="7057B618" w14:textId="77777777" w:rsidR="00622D13" w:rsidRPr="00622D13" w:rsidRDefault="00622D13" w:rsidP="00622D13">
      <w:pPr>
        <w:rPr>
          <w:rFonts w:ascii="Arial" w:eastAsia="Times New Roman" w:hAnsi="Arial" w:cs="Arial"/>
          <w:sz w:val="20"/>
          <w:szCs w:val="20"/>
          <w:lang w:eastAsia="en-GB"/>
        </w:rPr>
      </w:pPr>
    </w:p>
    <w:p w14:paraId="6FF1A2BA" w14:textId="77777777" w:rsidR="00622D13" w:rsidRPr="00622D13" w:rsidRDefault="00622D13" w:rsidP="00622D13">
      <w:pPr>
        <w:rPr>
          <w:rFonts w:ascii="Arial" w:eastAsia="Times New Roman" w:hAnsi="Arial" w:cs="Arial"/>
          <w:sz w:val="20"/>
          <w:szCs w:val="20"/>
          <w:lang w:eastAsia="en-GB"/>
        </w:rPr>
      </w:pPr>
    </w:p>
    <w:p w14:paraId="23FCA04D" w14:textId="77777777" w:rsidR="00622D13" w:rsidRPr="00622D13" w:rsidRDefault="00622D13" w:rsidP="00622D13">
      <w:pPr>
        <w:rPr>
          <w:rFonts w:ascii="Arial" w:eastAsia="Times New Roman" w:hAnsi="Arial" w:cs="Arial"/>
          <w:sz w:val="20"/>
          <w:szCs w:val="20"/>
          <w:lang w:eastAsia="en-GB"/>
        </w:rPr>
      </w:pPr>
    </w:p>
    <w:p w14:paraId="2D9E5EA6" w14:textId="77777777" w:rsidR="00622D13" w:rsidRPr="00622D13" w:rsidRDefault="00622D13" w:rsidP="00622D13">
      <w:pPr>
        <w:rPr>
          <w:rFonts w:ascii="Arial" w:eastAsia="Times New Roman" w:hAnsi="Arial" w:cs="Arial"/>
          <w:sz w:val="20"/>
          <w:szCs w:val="20"/>
          <w:lang w:eastAsia="en-GB"/>
        </w:rPr>
      </w:pPr>
    </w:p>
    <w:p w14:paraId="2FA1D462" w14:textId="4918D0CA" w:rsidR="00622D13" w:rsidRPr="00622D13" w:rsidRDefault="00622D13" w:rsidP="00622D13">
      <w:pPr>
        <w:widowControl w:val="0"/>
        <w:autoSpaceDE w:val="0"/>
        <w:autoSpaceDN w:val="0"/>
        <w:adjustRightInd w:val="0"/>
        <w:spacing w:after="0" w:line="206" w:lineRule="atLeast"/>
        <w:ind w:right="2007"/>
        <w:jc w:val="both"/>
        <w:outlineLvl w:val="0"/>
        <w:rPr>
          <w:rFonts w:ascii="Arial" w:eastAsia="Times New Roman" w:hAnsi="Arial" w:cs="Arial"/>
          <w:color w:val="000000"/>
          <w:sz w:val="24"/>
          <w:szCs w:val="24"/>
          <w:lang w:eastAsia="en-GB"/>
        </w:rPr>
      </w:pPr>
      <w:r w:rsidRPr="00622D13">
        <w:rPr>
          <w:rFonts w:ascii="Arial" w:eastAsia="Times New Roman" w:hAnsi="Arial" w:cs="Arial"/>
          <w:color w:val="000000"/>
          <w:sz w:val="20"/>
          <w:szCs w:val="20"/>
          <w:lang w:eastAsia="en-GB"/>
        </w:rPr>
        <w:t xml:space="preserve">The notes on pages </w:t>
      </w:r>
      <w:r w:rsidRPr="00B57627">
        <w:rPr>
          <w:rFonts w:ascii="Arial" w:eastAsia="Times New Roman" w:hAnsi="Arial" w:cs="Arial"/>
          <w:color w:val="000000"/>
          <w:sz w:val="20"/>
          <w:szCs w:val="20"/>
          <w:lang w:eastAsia="en-GB"/>
        </w:rPr>
        <w:t>2</w:t>
      </w:r>
      <w:r w:rsidR="00B57627" w:rsidRPr="00B57627">
        <w:rPr>
          <w:rFonts w:ascii="Arial" w:eastAsia="Times New Roman" w:hAnsi="Arial" w:cs="Arial"/>
          <w:color w:val="000000"/>
          <w:sz w:val="20"/>
          <w:szCs w:val="20"/>
          <w:lang w:eastAsia="en-GB"/>
        </w:rPr>
        <w:t>2</w:t>
      </w:r>
      <w:r w:rsidRPr="00B57627">
        <w:rPr>
          <w:rFonts w:ascii="Arial" w:eastAsia="Times New Roman" w:hAnsi="Arial" w:cs="Arial"/>
          <w:color w:val="000000"/>
          <w:sz w:val="20"/>
          <w:szCs w:val="20"/>
          <w:lang w:eastAsia="en-GB"/>
        </w:rPr>
        <w:t xml:space="preserve"> to 2</w:t>
      </w:r>
      <w:r w:rsidR="00B57627" w:rsidRPr="00B57627">
        <w:rPr>
          <w:rFonts w:ascii="Arial" w:eastAsia="Times New Roman" w:hAnsi="Arial" w:cs="Arial"/>
          <w:color w:val="000000"/>
          <w:sz w:val="20"/>
          <w:szCs w:val="20"/>
          <w:lang w:eastAsia="en-GB"/>
        </w:rPr>
        <w:t>6</w:t>
      </w:r>
      <w:r w:rsidRPr="00622D13">
        <w:rPr>
          <w:rFonts w:ascii="Arial" w:eastAsia="Times New Roman" w:hAnsi="Arial" w:cs="Arial"/>
          <w:color w:val="000000"/>
          <w:sz w:val="20"/>
          <w:szCs w:val="20"/>
          <w:lang w:eastAsia="en-GB"/>
        </w:rPr>
        <w:t xml:space="preserve"> form part of these financial statements.</w:t>
      </w:r>
    </w:p>
    <w:p w14:paraId="6E5D716A" w14:textId="77777777" w:rsidR="00622D13" w:rsidRPr="00622D13" w:rsidRDefault="00622D13" w:rsidP="00622D13">
      <w:pPr>
        <w:rPr>
          <w:rFonts w:ascii="Arial" w:eastAsia="Times New Roman" w:hAnsi="Arial" w:cs="Arial"/>
          <w:sz w:val="20"/>
          <w:szCs w:val="20"/>
          <w:lang w:eastAsia="en-GB"/>
        </w:rPr>
        <w:sectPr w:rsidR="00622D13" w:rsidRPr="00622D13" w:rsidSect="00AC2AC6">
          <w:headerReference w:type="default" r:id="rId21"/>
          <w:pgSz w:w="11906" w:h="16838"/>
          <w:pgMar w:top="902" w:right="1797" w:bottom="1259" w:left="1797" w:header="709" w:footer="709" w:gutter="0"/>
          <w:cols w:space="708"/>
          <w:docGrid w:linePitch="360"/>
        </w:sectPr>
      </w:pPr>
      <w:r w:rsidRPr="00622D13">
        <w:rPr>
          <w:rFonts w:ascii="Arial" w:eastAsia="Times New Roman" w:hAnsi="Arial" w:cs="Arial"/>
          <w:sz w:val="20"/>
          <w:szCs w:val="20"/>
          <w:lang w:eastAsia="en-GB"/>
        </w:rPr>
        <w:br w:type="page"/>
      </w:r>
    </w:p>
    <w:p w14:paraId="11D4EA18" w14:textId="77777777" w:rsidR="00622D13" w:rsidRPr="00622D13" w:rsidRDefault="00622D13" w:rsidP="00622D13">
      <w:pPr>
        <w:autoSpaceDE w:val="0"/>
        <w:autoSpaceDN w:val="0"/>
        <w:adjustRightInd w:val="0"/>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lastRenderedPageBreak/>
        <w:tab/>
      </w:r>
      <w:r w:rsidRPr="00622D13">
        <w:rPr>
          <w:rFonts w:ascii="Arial" w:eastAsia="Times New Roman" w:hAnsi="Arial" w:cs="Arial"/>
          <w:sz w:val="20"/>
          <w:szCs w:val="20"/>
          <w:lang w:eastAsia="en-GB"/>
        </w:rPr>
        <w:tab/>
      </w:r>
      <w:r w:rsidRPr="00622D13">
        <w:rPr>
          <w:rFonts w:ascii="Arial" w:eastAsia="Times New Roman" w:hAnsi="Arial" w:cs="Arial"/>
          <w:sz w:val="20"/>
          <w:szCs w:val="20"/>
          <w:lang w:eastAsia="en-GB"/>
        </w:rPr>
        <w:tab/>
      </w:r>
      <w:r w:rsidRPr="00622D13">
        <w:rPr>
          <w:rFonts w:ascii="Arial" w:eastAsia="Times New Roman" w:hAnsi="Arial" w:cs="Arial"/>
          <w:sz w:val="20"/>
          <w:szCs w:val="20"/>
          <w:lang w:eastAsia="en-GB"/>
        </w:rPr>
        <w:tab/>
      </w:r>
    </w:p>
    <w:p w14:paraId="3025547D" w14:textId="77777777" w:rsidR="00622D13" w:rsidRPr="00622D13" w:rsidRDefault="00622D13" w:rsidP="00531B93">
      <w:pPr>
        <w:keepNext/>
        <w:numPr>
          <w:ilvl w:val="0"/>
          <w:numId w:val="17"/>
        </w:numPr>
        <w:spacing w:before="240" w:after="60" w:line="240" w:lineRule="auto"/>
        <w:ind w:left="357" w:hanging="357"/>
        <w:outlineLvl w:val="1"/>
        <w:rPr>
          <w:rFonts w:ascii="Arial" w:eastAsiaTheme="majorEastAsia" w:hAnsi="Arial" w:cs="Arial"/>
          <w:b/>
          <w:bCs/>
          <w:color w:val="4F81BD" w:themeColor="accent1"/>
          <w:sz w:val="20"/>
          <w:szCs w:val="20"/>
          <w:lang w:eastAsia="en-GB"/>
        </w:rPr>
      </w:pPr>
      <w:bookmarkStart w:id="13" w:name="_Toc353545158"/>
      <w:bookmarkStart w:id="14" w:name="_Ref356803780"/>
      <w:bookmarkStart w:id="15" w:name="_Toc365892784"/>
      <w:r w:rsidRPr="00622D13">
        <w:rPr>
          <w:rFonts w:ascii="Arial" w:eastAsiaTheme="majorEastAsia" w:hAnsi="Arial" w:cs="Arial"/>
          <w:b/>
          <w:bCs/>
          <w:color w:val="4F81BD" w:themeColor="accent1"/>
          <w:sz w:val="20"/>
          <w:szCs w:val="20"/>
          <w:lang w:eastAsia="en-GB"/>
        </w:rPr>
        <w:t>ACCOUNTING POLICIES</w:t>
      </w:r>
      <w:bookmarkEnd w:id="13"/>
      <w:bookmarkEnd w:id="14"/>
      <w:bookmarkEnd w:id="15"/>
      <w:r w:rsidRPr="00622D13">
        <w:rPr>
          <w:rFonts w:ascii="Arial" w:eastAsiaTheme="majorEastAsia" w:hAnsi="Arial" w:cs="Arial"/>
          <w:b/>
          <w:bCs/>
          <w:color w:val="4F81BD" w:themeColor="accent1"/>
          <w:sz w:val="20"/>
          <w:szCs w:val="20"/>
          <w:lang w:eastAsia="en-GB"/>
        </w:rPr>
        <w:t xml:space="preserve"> </w:t>
      </w:r>
    </w:p>
    <w:p w14:paraId="23271AFA" w14:textId="77777777" w:rsidR="00622D13" w:rsidRPr="00622D13" w:rsidRDefault="00622D13" w:rsidP="00622D13">
      <w:pPr>
        <w:widowControl w:val="0"/>
        <w:autoSpaceDE w:val="0"/>
        <w:autoSpaceDN w:val="0"/>
        <w:adjustRightInd w:val="0"/>
        <w:spacing w:after="225" w:line="220" w:lineRule="atLeast"/>
        <w:outlineLvl w:val="0"/>
        <w:rPr>
          <w:rFonts w:ascii="Arial" w:eastAsia="Times New Roman" w:hAnsi="Arial" w:cs="Arial"/>
          <w:b/>
          <w:sz w:val="20"/>
          <w:szCs w:val="20"/>
          <w:lang w:eastAsia="en-GB"/>
        </w:rPr>
      </w:pPr>
      <w:bookmarkStart w:id="16" w:name="_Toc365892785"/>
    </w:p>
    <w:p w14:paraId="2E429AF3" w14:textId="77777777" w:rsidR="00622D13" w:rsidRPr="00622D13" w:rsidRDefault="00622D13" w:rsidP="00622D13">
      <w:pPr>
        <w:widowControl w:val="0"/>
        <w:autoSpaceDE w:val="0"/>
        <w:autoSpaceDN w:val="0"/>
        <w:adjustRightInd w:val="0"/>
        <w:spacing w:after="225" w:line="220" w:lineRule="atLeast"/>
        <w:jc w:val="both"/>
        <w:outlineLvl w:val="0"/>
        <w:rPr>
          <w:rFonts w:ascii="Arial" w:eastAsia="Times New Roman" w:hAnsi="Arial" w:cs="Arial"/>
          <w:sz w:val="20"/>
          <w:szCs w:val="20"/>
          <w:lang w:eastAsia="en-GB"/>
        </w:rPr>
      </w:pPr>
      <w:r w:rsidRPr="00622D13">
        <w:rPr>
          <w:rFonts w:ascii="Arial" w:eastAsia="Times New Roman" w:hAnsi="Arial" w:cs="Arial"/>
          <w:b/>
          <w:sz w:val="20"/>
          <w:szCs w:val="20"/>
          <w:lang w:eastAsia="en-GB"/>
        </w:rPr>
        <w:t>BASIS OF ACCOUNTING</w:t>
      </w:r>
      <w:bookmarkEnd w:id="16"/>
      <w:r w:rsidRPr="00622D13">
        <w:rPr>
          <w:rFonts w:ascii="Arial" w:eastAsia="Times New Roman" w:hAnsi="Arial" w:cs="Arial"/>
          <w:sz w:val="20"/>
          <w:szCs w:val="20"/>
          <w:lang w:eastAsia="en-GB"/>
        </w:rPr>
        <w:t xml:space="preserve"> </w:t>
      </w:r>
    </w:p>
    <w:p w14:paraId="4C3F239C" w14:textId="77777777" w:rsidR="00622D13" w:rsidRPr="00622D13" w:rsidRDefault="00622D13" w:rsidP="00622D13">
      <w:pPr>
        <w:widowControl w:val="0"/>
        <w:autoSpaceDE w:val="0"/>
        <w:autoSpaceDN w:val="0"/>
        <w:adjustRightInd w:val="0"/>
        <w:spacing w:after="225" w:line="220" w:lineRule="atLeast"/>
        <w:jc w:val="both"/>
        <w:outlineLvl w:val="0"/>
        <w:rPr>
          <w:rFonts w:ascii="Arial" w:eastAsia="Times New Roman" w:hAnsi="Arial" w:cs="Times New Roman"/>
          <w:sz w:val="20"/>
          <w:szCs w:val="24"/>
          <w:lang w:eastAsia="en-GB"/>
        </w:rPr>
      </w:pPr>
      <w:bookmarkStart w:id="17" w:name="_Toc365892786"/>
      <w:r w:rsidRPr="00622D13">
        <w:rPr>
          <w:rFonts w:ascii="Arial" w:eastAsia="Times New Roman" w:hAnsi="Arial" w:cs="Times New Roman"/>
          <w:sz w:val="20"/>
          <w:szCs w:val="24"/>
          <w:lang w:eastAsia="en-GB"/>
        </w:rPr>
        <w:t>The Centre for Public Scrutiny is a public benefit entity as defined by FRS 102. The financial statements have been prepared in accordance with Accounting and Reporting by Charities: Statement of Recommended Practice applicable to charities preparing their accounts in accordance with the  Financial Reporting Standard applicable in the United Kingdom and Republic of Ireland (FRS 102) issued on 16 July 2014, the Financial Reporting Standard applicable in the United Kingdom and Republic of Ireland (FRS 102), the Charities Act 2011, the Companies Act 2006 and United Kingdom Generally Accepted Practice as it applies from 1 January 2015.</w:t>
      </w:r>
    </w:p>
    <w:p w14:paraId="2D45EE84" w14:textId="77777777" w:rsidR="00622D13" w:rsidRPr="00622D13" w:rsidRDefault="00622D13" w:rsidP="00622D13">
      <w:pPr>
        <w:tabs>
          <w:tab w:val="left" w:pos="0"/>
          <w:tab w:val="right" w:pos="9360"/>
        </w:tabs>
        <w:spacing w:after="0" w:line="240" w:lineRule="auto"/>
        <w:jc w:val="both"/>
        <w:rPr>
          <w:rFonts w:ascii="Arial" w:eastAsia="Times New Roman" w:hAnsi="Arial" w:cs="Times New Roman"/>
          <w:sz w:val="20"/>
          <w:szCs w:val="24"/>
          <w:lang w:eastAsia="en-GB"/>
        </w:rPr>
      </w:pPr>
      <w:r w:rsidRPr="00622D13">
        <w:rPr>
          <w:rFonts w:ascii="Arial" w:eastAsia="Times New Roman" w:hAnsi="Arial" w:cs="Times New Roman"/>
          <w:sz w:val="20"/>
          <w:szCs w:val="24"/>
          <w:lang w:eastAsia="en-GB"/>
        </w:rPr>
        <w:t>The significant accounting policies applied in the preparation of these financial statements are set out below.  These policies have been consistently applied to all years presented unless otherwise stated.</w:t>
      </w:r>
    </w:p>
    <w:p w14:paraId="6EDC056F" w14:textId="77777777" w:rsidR="00622D13" w:rsidRPr="00622D13" w:rsidRDefault="00622D13" w:rsidP="00622D13">
      <w:pPr>
        <w:tabs>
          <w:tab w:val="left" w:pos="0"/>
          <w:tab w:val="right" w:pos="9360"/>
        </w:tabs>
        <w:spacing w:after="0" w:line="240" w:lineRule="auto"/>
        <w:jc w:val="both"/>
        <w:rPr>
          <w:rFonts w:ascii="Arial" w:eastAsia="Times New Roman" w:hAnsi="Arial" w:cs="Times New Roman"/>
          <w:sz w:val="20"/>
          <w:szCs w:val="24"/>
          <w:lang w:eastAsia="en-GB"/>
        </w:rPr>
      </w:pPr>
    </w:p>
    <w:p w14:paraId="09C9581B" w14:textId="77777777" w:rsidR="00622D13" w:rsidRPr="00622D13" w:rsidRDefault="00622D13" w:rsidP="00622D13">
      <w:pPr>
        <w:widowControl w:val="0"/>
        <w:autoSpaceDE w:val="0"/>
        <w:autoSpaceDN w:val="0"/>
        <w:adjustRightInd w:val="0"/>
        <w:spacing w:after="225" w:line="220" w:lineRule="atLeast"/>
        <w:jc w:val="both"/>
        <w:outlineLvl w:val="0"/>
        <w:rPr>
          <w:rFonts w:ascii="Arial" w:eastAsia="Times New Roman" w:hAnsi="Arial" w:cs="Arial"/>
          <w:b/>
          <w:sz w:val="20"/>
          <w:szCs w:val="20"/>
          <w:lang w:eastAsia="en-GB"/>
        </w:rPr>
      </w:pPr>
      <w:r w:rsidRPr="00622D13">
        <w:rPr>
          <w:rFonts w:ascii="Arial" w:eastAsia="Times New Roman" w:hAnsi="Arial" w:cs="Arial"/>
          <w:b/>
          <w:sz w:val="20"/>
          <w:szCs w:val="20"/>
          <w:lang w:eastAsia="en-GB"/>
        </w:rPr>
        <w:t>GOING CONCERN</w:t>
      </w:r>
      <w:bookmarkEnd w:id="17"/>
      <w:r w:rsidRPr="00622D13">
        <w:rPr>
          <w:rFonts w:ascii="Arial" w:eastAsia="Times New Roman" w:hAnsi="Arial" w:cs="Arial"/>
          <w:b/>
          <w:sz w:val="20"/>
          <w:szCs w:val="20"/>
          <w:lang w:eastAsia="en-GB"/>
        </w:rPr>
        <w:t xml:space="preserve"> </w:t>
      </w:r>
    </w:p>
    <w:p w14:paraId="0C45C320" w14:textId="77777777" w:rsidR="00622D13" w:rsidRPr="00622D13" w:rsidRDefault="00622D13" w:rsidP="00622D13">
      <w:pPr>
        <w:widowControl w:val="0"/>
        <w:autoSpaceDE w:val="0"/>
        <w:autoSpaceDN w:val="0"/>
        <w:adjustRightInd w:val="0"/>
        <w:spacing w:after="225" w:line="220" w:lineRule="atLeast"/>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The Trustees (who are also the directors of The Centre for Public Scrutiny Ltd (‘the Centre’) for the purposes of company law) have prepared the accounts on a going concern basis. As described in the Report of the Trustees, during 2017/18 the Centre worked closely with the Local Government Association and the bodies under the Local Government Association’s control. Although long term funding has not been agreed beyond 31 March 2019, the Trustees consider that the current level of the Centre’s unrestricted funds and the likelihood of securing funding for periods beyond April 2018, the Centre has sufficient resources to continue as a going concern.</w:t>
      </w:r>
    </w:p>
    <w:p w14:paraId="6B5B68C1" w14:textId="77777777" w:rsidR="00622D13" w:rsidRPr="00622D13" w:rsidRDefault="00622D13" w:rsidP="00622D13">
      <w:pPr>
        <w:widowControl w:val="0"/>
        <w:autoSpaceDE w:val="0"/>
        <w:autoSpaceDN w:val="0"/>
        <w:adjustRightInd w:val="0"/>
        <w:spacing w:after="225" w:line="220" w:lineRule="atLeast"/>
        <w:jc w:val="both"/>
        <w:outlineLvl w:val="0"/>
        <w:rPr>
          <w:rFonts w:ascii="Arial" w:eastAsia="Times New Roman" w:hAnsi="Arial" w:cs="Arial"/>
          <w:b/>
          <w:sz w:val="20"/>
          <w:szCs w:val="20"/>
          <w:lang w:eastAsia="en-GB"/>
        </w:rPr>
      </w:pPr>
      <w:bookmarkStart w:id="18" w:name="_Toc365892787"/>
      <w:r w:rsidRPr="00622D13">
        <w:rPr>
          <w:rFonts w:ascii="Arial" w:eastAsia="Times New Roman" w:hAnsi="Arial" w:cs="Arial"/>
          <w:b/>
          <w:sz w:val="20"/>
          <w:szCs w:val="20"/>
          <w:lang w:eastAsia="en-GB"/>
        </w:rPr>
        <w:t>FUNDS</w:t>
      </w:r>
    </w:p>
    <w:p w14:paraId="2CCEB4EB" w14:textId="77777777" w:rsidR="00622D13" w:rsidRPr="00622D13" w:rsidRDefault="00622D13" w:rsidP="00622D13">
      <w:pPr>
        <w:tabs>
          <w:tab w:val="num" w:pos="0"/>
        </w:tabs>
        <w:spacing w:after="0" w:line="240" w:lineRule="auto"/>
        <w:ind w:right="-34"/>
        <w:jc w:val="both"/>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Unrestricted funds are available for use at the discretion of the trustees in furtherance of the general objectives of the charity and which have not been designated for other purposes.</w:t>
      </w:r>
    </w:p>
    <w:p w14:paraId="10FF5824" w14:textId="77777777" w:rsidR="00622D13" w:rsidRPr="00622D13" w:rsidRDefault="00622D13" w:rsidP="00622D13">
      <w:pPr>
        <w:widowControl w:val="0"/>
        <w:autoSpaceDE w:val="0"/>
        <w:autoSpaceDN w:val="0"/>
        <w:adjustRightInd w:val="0"/>
        <w:spacing w:after="0" w:line="240" w:lineRule="auto"/>
        <w:jc w:val="both"/>
        <w:rPr>
          <w:rFonts w:ascii="Arial" w:eastAsia="Times New Roman" w:hAnsi="Arial" w:cs="Arial"/>
          <w:color w:val="000000"/>
          <w:sz w:val="20"/>
          <w:szCs w:val="20"/>
          <w:lang w:eastAsia="en-GB"/>
        </w:rPr>
      </w:pPr>
    </w:p>
    <w:p w14:paraId="2EE51C78" w14:textId="77777777" w:rsidR="00622D13" w:rsidRPr="00622D13" w:rsidRDefault="00622D13" w:rsidP="00622D13">
      <w:pPr>
        <w:tabs>
          <w:tab w:val="num" w:pos="0"/>
        </w:tabs>
        <w:spacing w:after="0" w:line="240" w:lineRule="auto"/>
        <w:ind w:right="-34"/>
        <w:jc w:val="both"/>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Restricted funds are funds which are to be used in accordance with specific restrictions imposed by donors or which have been raised by the charity for particular purposes. The cost of raising and administering such funds are charged against the specific fund. The aim and use of each restricted fund is set out in the notes to the financial statements.</w:t>
      </w:r>
      <w:bookmarkEnd w:id="18"/>
    </w:p>
    <w:p w14:paraId="2681F4B2" w14:textId="77777777" w:rsidR="00622D13" w:rsidRPr="00622D13" w:rsidRDefault="00622D13" w:rsidP="00622D13">
      <w:pPr>
        <w:tabs>
          <w:tab w:val="num" w:pos="0"/>
        </w:tabs>
        <w:spacing w:after="0" w:line="240" w:lineRule="auto"/>
        <w:ind w:right="-34"/>
        <w:jc w:val="both"/>
        <w:rPr>
          <w:rFonts w:ascii="Arial" w:eastAsia="Times New Roman" w:hAnsi="Arial" w:cs="Arial"/>
          <w:color w:val="000000"/>
          <w:sz w:val="20"/>
          <w:szCs w:val="20"/>
          <w:lang w:eastAsia="en-GB"/>
        </w:rPr>
      </w:pPr>
    </w:p>
    <w:p w14:paraId="629526FB" w14:textId="77777777" w:rsidR="00622D13" w:rsidRPr="00622D13" w:rsidRDefault="00622D13" w:rsidP="00622D13">
      <w:pPr>
        <w:widowControl w:val="0"/>
        <w:autoSpaceDE w:val="0"/>
        <w:autoSpaceDN w:val="0"/>
        <w:adjustRightInd w:val="0"/>
        <w:spacing w:after="225" w:line="220" w:lineRule="atLeast"/>
        <w:jc w:val="both"/>
        <w:outlineLvl w:val="0"/>
        <w:rPr>
          <w:rFonts w:ascii="Arial" w:eastAsia="Times New Roman" w:hAnsi="Arial" w:cs="Arial"/>
          <w:b/>
          <w:color w:val="000000"/>
          <w:sz w:val="20"/>
          <w:szCs w:val="20"/>
          <w:lang w:eastAsia="en-GB"/>
        </w:rPr>
      </w:pPr>
      <w:r w:rsidRPr="00622D13">
        <w:rPr>
          <w:rFonts w:ascii="Arial" w:eastAsia="Times New Roman" w:hAnsi="Arial" w:cs="Arial"/>
          <w:b/>
          <w:color w:val="000000"/>
          <w:sz w:val="20"/>
          <w:szCs w:val="20"/>
          <w:lang w:eastAsia="en-GB"/>
        </w:rPr>
        <w:t xml:space="preserve">INCOME POLICY </w:t>
      </w:r>
    </w:p>
    <w:p w14:paraId="0F054E9E" w14:textId="77777777" w:rsidR="00622D13" w:rsidRPr="00622D13" w:rsidRDefault="00622D13" w:rsidP="00622D13">
      <w:pPr>
        <w:tabs>
          <w:tab w:val="num" w:pos="0"/>
        </w:tabs>
        <w:spacing w:after="0" w:line="240" w:lineRule="auto"/>
        <w:ind w:right="-34"/>
        <w:jc w:val="both"/>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 xml:space="preserve">All incoming resources are included in the Statement of Financial Activities (SoFA) when the charity is legally entitled to the income, after any performance conditions have been met, when the amount can be measured reliably and when it is probable that the income will be received. </w:t>
      </w:r>
    </w:p>
    <w:p w14:paraId="59A5B84C" w14:textId="77777777" w:rsidR="00622D13" w:rsidRPr="00622D13" w:rsidRDefault="00622D13" w:rsidP="00622D13">
      <w:pPr>
        <w:tabs>
          <w:tab w:val="num" w:pos="540"/>
        </w:tabs>
        <w:spacing w:after="0" w:line="240" w:lineRule="auto"/>
        <w:ind w:left="540" w:right="-34" w:hanging="540"/>
        <w:jc w:val="both"/>
        <w:rPr>
          <w:rFonts w:ascii="Arial" w:eastAsia="Times New Roman" w:hAnsi="Arial" w:cs="Arial"/>
          <w:color w:val="000000"/>
          <w:sz w:val="20"/>
          <w:szCs w:val="20"/>
          <w:lang w:eastAsia="en-GB"/>
        </w:rPr>
      </w:pPr>
    </w:p>
    <w:p w14:paraId="459C1E97" w14:textId="77777777" w:rsidR="00622D13" w:rsidRPr="00622D13" w:rsidRDefault="00622D13" w:rsidP="00622D13">
      <w:pPr>
        <w:tabs>
          <w:tab w:val="num" w:pos="0"/>
        </w:tabs>
        <w:spacing w:after="0" w:line="240" w:lineRule="auto"/>
        <w:ind w:right="-34" w:hanging="142"/>
        <w:jc w:val="both"/>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ab/>
        <w:t>Income from donations is recognised on receipt, unless there are conditions attached to the donation that require a level of performance before entitlement can be obtained. In this case income is deferred until those conditions are fully met or the fulfilment of those conditions is within the control of the Centre and it is probable that they will be fulfilled.</w:t>
      </w:r>
    </w:p>
    <w:p w14:paraId="114E5EAD" w14:textId="77777777" w:rsidR="00622D13" w:rsidRPr="00622D13" w:rsidRDefault="00622D13" w:rsidP="00622D13">
      <w:pPr>
        <w:tabs>
          <w:tab w:val="num" w:pos="0"/>
        </w:tabs>
        <w:spacing w:after="0" w:line="240" w:lineRule="auto"/>
        <w:ind w:right="-34" w:hanging="142"/>
        <w:jc w:val="both"/>
        <w:rPr>
          <w:rFonts w:ascii="Arial" w:eastAsia="Times New Roman" w:hAnsi="Arial" w:cs="Arial"/>
          <w:color w:val="000000"/>
          <w:sz w:val="20"/>
          <w:szCs w:val="20"/>
          <w:lang w:eastAsia="en-GB"/>
        </w:rPr>
      </w:pPr>
    </w:p>
    <w:p w14:paraId="0692C1D5" w14:textId="77777777" w:rsidR="00622D13" w:rsidRPr="00622D13" w:rsidRDefault="00622D13" w:rsidP="00622D13">
      <w:pPr>
        <w:tabs>
          <w:tab w:val="num" w:pos="0"/>
        </w:tabs>
        <w:spacing w:after="0" w:line="240" w:lineRule="auto"/>
        <w:ind w:right="-34"/>
        <w:jc w:val="both"/>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Government and other grants are recognised at fair value when the charity has entitlement after any performance conditions have been met, it is probable that the income will be received and the amount can be measured reliably. If entitlement is not met then these amounts are deferred.</w:t>
      </w:r>
    </w:p>
    <w:p w14:paraId="4722B795" w14:textId="77777777" w:rsidR="00622D13" w:rsidRPr="00622D13" w:rsidRDefault="00622D13" w:rsidP="00622D13">
      <w:pPr>
        <w:tabs>
          <w:tab w:val="num" w:pos="0"/>
        </w:tabs>
        <w:spacing w:after="0" w:line="240" w:lineRule="auto"/>
        <w:ind w:right="-34"/>
        <w:jc w:val="both"/>
        <w:rPr>
          <w:rFonts w:ascii="Arial" w:eastAsia="Times New Roman" w:hAnsi="Arial" w:cs="Arial"/>
          <w:color w:val="000000"/>
          <w:sz w:val="20"/>
          <w:szCs w:val="20"/>
          <w:lang w:eastAsia="en-GB"/>
        </w:rPr>
      </w:pPr>
    </w:p>
    <w:p w14:paraId="19E9B99B" w14:textId="77777777" w:rsidR="00622D13" w:rsidRPr="00622D13" w:rsidRDefault="00622D13" w:rsidP="00622D13">
      <w:pPr>
        <w:widowControl w:val="0"/>
        <w:autoSpaceDE w:val="0"/>
        <w:autoSpaceDN w:val="0"/>
        <w:adjustRightInd w:val="0"/>
        <w:spacing w:after="225" w:line="220" w:lineRule="atLeast"/>
        <w:jc w:val="both"/>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Investment income comprising only bank interest on short term deposits is recognised on a receivable basis.</w:t>
      </w:r>
    </w:p>
    <w:p w14:paraId="3682270E" w14:textId="77777777" w:rsidR="00622D13" w:rsidRPr="00622D13" w:rsidRDefault="00622D13" w:rsidP="00622D13">
      <w:pPr>
        <w:widowControl w:val="0"/>
        <w:autoSpaceDE w:val="0"/>
        <w:autoSpaceDN w:val="0"/>
        <w:adjustRightInd w:val="0"/>
        <w:spacing w:after="225" w:line="220" w:lineRule="atLeast"/>
        <w:jc w:val="both"/>
        <w:outlineLvl w:val="0"/>
        <w:rPr>
          <w:rFonts w:ascii="Arial" w:eastAsia="Times New Roman" w:hAnsi="Arial" w:cs="Arial"/>
          <w:b/>
          <w:color w:val="000000"/>
          <w:sz w:val="20"/>
          <w:szCs w:val="20"/>
          <w:lang w:eastAsia="en-GB"/>
        </w:rPr>
      </w:pPr>
    </w:p>
    <w:p w14:paraId="3A212352" w14:textId="77777777" w:rsidR="00622D13" w:rsidRPr="00622D13" w:rsidRDefault="00622D13" w:rsidP="00622D13">
      <w:pPr>
        <w:widowControl w:val="0"/>
        <w:autoSpaceDE w:val="0"/>
        <w:autoSpaceDN w:val="0"/>
        <w:adjustRightInd w:val="0"/>
        <w:spacing w:after="225" w:line="220" w:lineRule="atLeast"/>
        <w:jc w:val="both"/>
        <w:outlineLvl w:val="0"/>
        <w:rPr>
          <w:rFonts w:ascii="Arial" w:eastAsia="Times New Roman" w:hAnsi="Arial" w:cs="Arial"/>
          <w:b/>
          <w:color w:val="000000"/>
          <w:sz w:val="20"/>
          <w:szCs w:val="20"/>
          <w:lang w:eastAsia="en-GB"/>
        </w:rPr>
      </w:pPr>
    </w:p>
    <w:p w14:paraId="2454D576" w14:textId="77777777" w:rsidR="00622D13" w:rsidRPr="00622D13" w:rsidRDefault="00622D13" w:rsidP="00622D13">
      <w:pPr>
        <w:widowControl w:val="0"/>
        <w:autoSpaceDE w:val="0"/>
        <w:autoSpaceDN w:val="0"/>
        <w:adjustRightInd w:val="0"/>
        <w:spacing w:after="225" w:line="220" w:lineRule="atLeast"/>
        <w:jc w:val="both"/>
        <w:outlineLvl w:val="0"/>
        <w:rPr>
          <w:rFonts w:ascii="Arial" w:eastAsia="Times New Roman" w:hAnsi="Arial" w:cs="Arial"/>
          <w:color w:val="000000"/>
          <w:sz w:val="20"/>
          <w:szCs w:val="20"/>
          <w:lang w:eastAsia="en-GB"/>
        </w:rPr>
      </w:pPr>
      <w:r w:rsidRPr="00622D13">
        <w:rPr>
          <w:rFonts w:ascii="Arial" w:eastAsia="Times New Roman" w:hAnsi="Arial" w:cs="Arial"/>
          <w:b/>
          <w:color w:val="000000"/>
          <w:sz w:val="20"/>
          <w:szCs w:val="20"/>
          <w:lang w:eastAsia="en-GB"/>
        </w:rPr>
        <w:lastRenderedPageBreak/>
        <w:t>RESOURCES EXPENDED</w:t>
      </w:r>
    </w:p>
    <w:p w14:paraId="658DCD15" w14:textId="77777777" w:rsidR="00622D13" w:rsidRPr="00622D13" w:rsidRDefault="00622D13" w:rsidP="00622D13">
      <w:pPr>
        <w:widowControl w:val="0"/>
        <w:autoSpaceDE w:val="0"/>
        <w:autoSpaceDN w:val="0"/>
        <w:adjustRightInd w:val="0"/>
        <w:spacing w:after="225" w:line="220" w:lineRule="atLeast"/>
        <w:jc w:val="both"/>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Expenditure is recognised on an accruals basis. This occurs when a legal or constructive obligation commits the Centre to the expenditure.</w:t>
      </w:r>
    </w:p>
    <w:p w14:paraId="0C0187D5" w14:textId="77777777" w:rsidR="00622D13" w:rsidRPr="00622D13" w:rsidRDefault="00622D13" w:rsidP="00622D13">
      <w:pPr>
        <w:widowControl w:val="0"/>
        <w:autoSpaceDE w:val="0"/>
        <w:autoSpaceDN w:val="0"/>
        <w:adjustRightInd w:val="0"/>
        <w:spacing w:after="225" w:line="220" w:lineRule="atLeast"/>
        <w:jc w:val="both"/>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 xml:space="preserve">Irrecoverable VAT is charged against the category of resources expended from which it is incurred. </w:t>
      </w:r>
    </w:p>
    <w:p w14:paraId="31C4AAC1" w14:textId="77777777" w:rsidR="00622D13" w:rsidRPr="00622D13" w:rsidRDefault="00622D13" w:rsidP="00622D13">
      <w:pPr>
        <w:widowControl w:val="0"/>
        <w:autoSpaceDE w:val="0"/>
        <w:autoSpaceDN w:val="0"/>
        <w:adjustRightInd w:val="0"/>
        <w:spacing w:after="225" w:line="220" w:lineRule="atLeast"/>
        <w:jc w:val="both"/>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 xml:space="preserve">Any costs of generating funds comprise the costs associated with attracting voluntary income. </w:t>
      </w:r>
    </w:p>
    <w:p w14:paraId="60D786AD" w14:textId="77777777" w:rsidR="00622D13" w:rsidRPr="00622D13" w:rsidRDefault="00622D13" w:rsidP="00622D13">
      <w:pPr>
        <w:widowControl w:val="0"/>
        <w:autoSpaceDE w:val="0"/>
        <w:autoSpaceDN w:val="0"/>
        <w:adjustRightInd w:val="0"/>
        <w:spacing w:after="225" w:line="220" w:lineRule="atLeast"/>
        <w:jc w:val="both"/>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 xml:space="preserve">Charitable expenditure comprises those costs incurred by the Centre in the delivery of its activities and services for its beneficiaries. It includes both the costs that can be allocated directly to such activities and those costs of an indirect nature necessary to support them. </w:t>
      </w:r>
    </w:p>
    <w:p w14:paraId="47568F83" w14:textId="77777777" w:rsidR="00622D13" w:rsidRPr="00622D13" w:rsidRDefault="00622D13" w:rsidP="00622D13">
      <w:pPr>
        <w:widowControl w:val="0"/>
        <w:autoSpaceDE w:val="0"/>
        <w:autoSpaceDN w:val="0"/>
        <w:adjustRightInd w:val="0"/>
        <w:spacing w:after="225" w:line="220" w:lineRule="atLeast"/>
        <w:jc w:val="both"/>
        <w:rPr>
          <w:rFonts w:ascii="Arial" w:eastAsia="Times New Roman" w:hAnsi="Arial" w:cs="Arial"/>
          <w:color w:val="000000"/>
          <w:sz w:val="20"/>
          <w:szCs w:val="20"/>
          <w:lang w:eastAsia="en-GB"/>
        </w:rPr>
      </w:pPr>
      <w:r w:rsidRPr="00622D13">
        <w:rPr>
          <w:rFonts w:ascii="Arial" w:eastAsia="Times New Roman" w:hAnsi="Arial" w:cs="Times New Roman"/>
          <w:sz w:val="20"/>
          <w:szCs w:val="24"/>
          <w:lang w:eastAsia="en-GB"/>
        </w:rPr>
        <w:t>Grants payable to third parties are included in expenditure on charitable activities. Where unconditional grants are made, these amounts are recognised when a constructive obligation is created, typically when the recipient is notified that a grant will be made to them. Where grants are conditional on performance, then the grant is only recognised once any unfulfilled conditions are outside of the control of the charity.</w:t>
      </w:r>
    </w:p>
    <w:p w14:paraId="5ECC674F" w14:textId="77777777" w:rsidR="00622D13" w:rsidRPr="00622D13" w:rsidRDefault="00622D13" w:rsidP="00622D13">
      <w:pPr>
        <w:widowControl w:val="0"/>
        <w:autoSpaceDE w:val="0"/>
        <w:autoSpaceDN w:val="0"/>
        <w:adjustRightInd w:val="0"/>
        <w:spacing w:after="225" w:line="220" w:lineRule="atLeast"/>
        <w:jc w:val="both"/>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All costs are allocated between the expenditure categories of the Statement of Financial Activities on a basis designed to reflect the use of the resource. Costs relating to a particular activity are allocated directly: others are apportioned on an appropriate basis.</w:t>
      </w:r>
    </w:p>
    <w:p w14:paraId="62A42FEB" w14:textId="77777777" w:rsidR="00622D13" w:rsidRPr="00622D13" w:rsidRDefault="00622D13" w:rsidP="00622D13">
      <w:pPr>
        <w:widowControl w:val="0"/>
        <w:autoSpaceDE w:val="0"/>
        <w:autoSpaceDN w:val="0"/>
        <w:adjustRightInd w:val="0"/>
        <w:spacing w:after="225" w:line="220" w:lineRule="atLeast"/>
        <w:jc w:val="both"/>
        <w:rPr>
          <w:rFonts w:ascii="Arial" w:eastAsia="Times New Roman" w:hAnsi="Arial" w:cs="Arial"/>
          <w:b/>
          <w:color w:val="000000"/>
          <w:sz w:val="20"/>
          <w:szCs w:val="20"/>
          <w:lang w:eastAsia="en-GB"/>
        </w:rPr>
      </w:pPr>
      <w:r w:rsidRPr="00622D13">
        <w:rPr>
          <w:rFonts w:ascii="Arial" w:eastAsia="Times New Roman" w:hAnsi="Arial" w:cs="Arial"/>
          <w:color w:val="000000"/>
          <w:sz w:val="20"/>
          <w:szCs w:val="20"/>
          <w:lang w:eastAsia="en-GB"/>
        </w:rPr>
        <w:t xml:space="preserve"> </w:t>
      </w:r>
      <w:r w:rsidRPr="00622D13">
        <w:rPr>
          <w:rFonts w:ascii="Arial" w:eastAsia="Times New Roman" w:hAnsi="Arial" w:cs="Arial"/>
          <w:b/>
          <w:color w:val="000000"/>
          <w:sz w:val="20"/>
          <w:szCs w:val="20"/>
          <w:lang w:eastAsia="en-GB"/>
        </w:rPr>
        <w:t xml:space="preserve">ALLOCATION OF SUPPORT COSTS </w:t>
      </w:r>
    </w:p>
    <w:p w14:paraId="4FCF2BA1" w14:textId="77777777" w:rsidR="00622D13" w:rsidRPr="00622D13" w:rsidRDefault="00622D13" w:rsidP="00622D13">
      <w:pPr>
        <w:tabs>
          <w:tab w:val="left" w:pos="0"/>
          <w:tab w:val="right" w:pos="9360"/>
        </w:tabs>
        <w:spacing w:after="0" w:line="240" w:lineRule="auto"/>
        <w:jc w:val="both"/>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Support costs are those that assist the work of the Centre but do not directly represent charitable activities and include office costs, governance costs, and project management costs. They are incurred directly in support of expenditure on the objects of the charity. Where support costs cannot be directly attributed to particular headings they have been allocated to those activities on a consistent basis related to time spent in furtherance of the Centre's objects.</w:t>
      </w:r>
    </w:p>
    <w:p w14:paraId="59C9907C" w14:textId="77777777" w:rsidR="00622D13" w:rsidRPr="00622D13" w:rsidRDefault="00622D13" w:rsidP="00622D13">
      <w:pPr>
        <w:tabs>
          <w:tab w:val="left" w:pos="540"/>
          <w:tab w:val="right" w:pos="9360"/>
        </w:tabs>
        <w:spacing w:after="0" w:line="240" w:lineRule="auto"/>
        <w:ind w:left="540" w:hanging="540"/>
        <w:jc w:val="both"/>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ab/>
      </w:r>
    </w:p>
    <w:p w14:paraId="24B8CC73" w14:textId="77777777" w:rsidR="00622D13" w:rsidRPr="00622D13" w:rsidRDefault="00622D13" w:rsidP="00622D13">
      <w:pPr>
        <w:tabs>
          <w:tab w:val="left" w:pos="540"/>
          <w:tab w:val="right" w:pos="9360"/>
        </w:tabs>
        <w:spacing w:after="0" w:line="240" w:lineRule="auto"/>
        <w:ind w:left="540" w:hanging="540"/>
        <w:jc w:val="both"/>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 xml:space="preserve">The analysis of these costs is included in note 8. </w:t>
      </w:r>
    </w:p>
    <w:p w14:paraId="608824BA" w14:textId="77777777" w:rsidR="00622D13" w:rsidRPr="00622D13" w:rsidRDefault="00622D13" w:rsidP="00622D13">
      <w:pPr>
        <w:widowControl w:val="0"/>
        <w:autoSpaceDE w:val="0"/>
        <w:autoSpaceDN w:val="0"/>
        <w:adjustRightInd w:val="0"/>
        <w:spacing w:after="0" w:line="220" w:lineRule="atLeast"/>
        <w:jc w:val="both"/>
        <w:rPr>
          <w:rFonts w:ascii="Arial" w:eastAsia="Times New Roman" w:hAnsi="Arial" w:cs="Arial"/>
          <w:sz w:val="20"/>
          <w:szCs w:val="20"/>
          <w:lang w:eastAsia="en-GB"/>
        </w:rPr>
      </w:pPr>
    </w:p>
    <w:p w14:paraId="61F5E250" w14:textId="77777777" w:rsidR="00622D13" w:rsidRPr="00622D13" w:rsidRDefault="00622D13" w:rsidP="00622D13">
      <w:pPr>
        <w:widowControl w:val="0"/>
        <w:autoSpaceDE w:val="0"/>
        <w:autoSpaceDN w:val="0"/>
        <w:adjustRightInd w:val="0"/>
        <w:spacing w:after="225" w:line="240" w:lineRule="auto"/>
        <w:jc w:val="both"/>
        <w:outlineLvl w:val="0"/>
        <w:rPr>
          <w:rFonts w:ascii="Arial" w:eastAsia="Times New Roman" w:hAnsi="Arial" w:cs="Arial"/>
          <w:b/>
          <w:sz w:val="20"/>
          <w:szCs w:val="20"/>
          <w:lang w:eastAsia="en-GB"/>
        </w:rPr>
      </w:pPr>
      <w:bookmarkStart w:id="19" w:name="_Toc365892792"/>
      <w:r w:rsidRPr="00622D13">
        <w:rPr>
          <w:rFonts w:ascii="Arial" w:eastAsia="Times New Roman" w:hAnsi="Arial" w:cs="Arial"/>
          <w:b/>
          <w:sz w:val="20"/>
          <w:szCs w:val="20"/>
          <w:lang w:eastAsia="en-GB"/>
        </w:rPr>
        <w:t>CORPORATION TAX</w:t>
      </w:r>
      <w:bookmarkEnd w:id="19"/>
      <w:r w:rsidRPr="00622D13">
        <w:rPr>
          <w:rFonts w:ascii="Arial" w:eastAsia="Times New Roman" w:hAnsi="Arial" w:cs="Arial"/>
          <w:b/>
          <w:sz w:val="20"/>
          <w:szCs w:val="20"/>
          <w:lang w:eastAsia="en-GB"/>
        </w:rPr>
        <w:t xml:space="preserve"> </w:t>
      </w:r>
    </w:p>
    <w:p w14:paraId="30F802BC" w14:textId="77777777" w:rsidR="00622D13" w:rsidRPr="00622D13" w:rsidRDefault="00622D13" w:rsidP="00622D13">
      <w:pPr>
        <w:widowControl w:val="0"/>
        <w:autoSpaceDE w:val="0"/>
        <w:autoSpaceDN w:val="0"/>
        <w:adjustRightInd w:val="0"/>
        <w:spacing w:after="225" w:line="223" w:lineRule="atLeast"/>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The Centre i</w:t>
      </w:r>
      <w:r w:rsidRPr="00622D13">
        <w:rPr>
          <w:rFonts w:ascii="Arial" w:eastAsia="Times New Roman" w:hAnsi="Arial" w:cs="Arial"/>
          <w:iCs/>
          <w:sz w:val="20"/>
          <w:szCs w:val="20"/>
          <w:lang w:eastAsia="en-GB"/>
        </w:rPr>
        <w:t>s considered to pass the tests set out in Paragraph 1 Schedule 6 Finance Act 2010 and therefore it meets the definition of a charitable company for UK corporation tax purposes.  Accordingly, the charity is potentially exempt from taxation in respect of income or capital gains received within categories covered by Chapter 3 Part 11 Corporation Tax Act 2010 or Section 256 of the Taxation of Chargeable Gains Act 1992, to the extent that such income or gains are applied exclusively to charitable purposes.</w:t>
      </w:r>
    </w:p>
    <w:p w14:paraId="358DC0D0" w14:textId="77777777" w:rsidR="00622D13" w:rsidRPr="00622D13" w:rsidRDefault="00622D13" w:rsidP="00531B93">
      <w:pPr>
        <w:keepNext/>
        <w:numPr>
          <w:ilvl w:val="0"/>
          <w:numId w:val="17"/>
        </w:numPr>
        <w:spacing w:before="240" w:after="60" w:line="240" w:lineRule="auto"/>
        <w:ind w:left="357" w:hanging="357"/>
        <w:jc w:val="both"/>
        <w:outlineLvl w:val="1"/>
        <w:rPr>
          <w:rFonts w:ascii="Arial" w:eastAsiaTheme="majorEastAsia" w:hAnsi="Arial" w:cs="Arial"/>
          <w:b/>
          <w:bCs/>
          <w:color w:val="4F81BD" w:themeColor="accent1"/>
          <w:sz w:val="20"/>
          <w:szCs w:val="20"/>
          <w:lang w:eastAsia="en-GB"/>
        </w:rPr>
      </w:pPr>
      <w:bookmarkStart w:id="20" w:name="_Ref353546550"/>
      <w:bookmarkStart w:id="21" w:name="_Toc365892794"/>
      <w:r w:rsidRPr="00622D13">
        <w:rPr>
          <w:rFonts w:ascii="Arial" w:eastAsiaTheme="majorEastAsia" w:hAnsi="Arial" w:cs="Arial"/>
          <w:b/>
          <w:bCs/>
          <w:color w:val="4F81BD" w:themeColor="accent1"/>
          <w:sz w:val="20"/>
          <w:szCs w:val="20"/>
          <w:lang w:eastAsia="en-GB"/>
        </w:rPr>
        <w:t>INVESTMENT INCOME</w:t>
      </w:r>
      <w:bookmarkEnd w:id="20"/>
      <w:bookmarkEnd w:id="21"/>
    </w:p>
    <w:p w14:paraId="1A2AAF3A" w14:textId="77777777" w:rsidR="00622D13" w:rsidRPr="00622D13" w:rsidRDefault="00622D13" w:rsidP="00622D13">
      <w:pPr>
        <w:spacing w:after="0" w:line="240" w:lineRule="auto"/>
        <w:jc w:val="both"/>
        <w:rPr>
          <w:rFonts w:ascii="Arial" w:eastAsia="Times New Roman" w:hAnsi="Arial" w:cs="Arial"/>
          <w:b/>
          <w:sz w:val="20"/>
          <w:szCs w:val="20"/>
          <w:lang w:eastAsia="en-GB"/>
        </w:rPr>
      </w:pPr>
    </w:p>
    <w:p w14:paraId="7290F85E" w14:textId="7F73EA8B" w:rsidR="00622D13" w:rsidRPr="00622D13" w:rsidRDefault="00622D13" w:rsidP="00622D13">
      <w:pPr>
        <w:autoSpaceDE w:val="0"/>
        <w:autoSpaceDN w:val="0"/>
        <w:adjustRightInd w:val="0"/>
        <w:spacing w:after="0" w:line="240" w:lineRule="auto"/>
        <w:jc w:val="both"/>
        <w:rPr>
          <w:rFonts w:ascii="Arial" w:eastAsia="Times New Roman" w:hAnsi="Arial" w:cs="Arial"/>
          <w:sz w:val="20"/>
          <w:szCs w:val="20"/>
          <w:lang w:val="en-US" w:eastAsia="en-GB"/>
        </w:rPr>
      </w:pPr>
      <w:r w:rsidRPr="00622D13">
        <w:rPr>
          <w:rFonts w:ascii="Arial" w:eastAsia="Times New Roman" w:hAnsi="Arial" w:cs="Arial"/>
          <w:sz w:val="20"/>
          <w:szCs w:val="20"/>
          <w:lang w:eastAsia="en-GB"/>
        </w:rPr>
        <w:t>All of the investment income arises from interest bearing deposits.</w:t>
      </w:r>
      <w:r w:rsidRPr="00622D13">
        <w:rPr>
          <w:rFonts w:ascii="Arial" w:eastAsia="Times New Roman" w:hAnsi="Arial" w:cs="Arial"/>
          <w:sz w:val="20"/>
          <w:szCs w:val="20"/>
          <w:lang w:val="en-US" w:eastAsia="en-GB"/>
        </w:rPr>
        <w:t xml:space="preserve"> The Centre participates in arrangements in which surplus cash balances are deposited with borrowers on the Local Government Association (LGA) Group’s approved list.  The Centre’s investments are pooled with those of other entities that have adopted the LGA Group Investment Strategy.  </w:t>
      </w:r>
      <w:r w:rsidR="00351720">
        <w:rPr>
          <w:rFonts w:ascii="Arial" w:eastAsia="Times New Roman" w:hAnsi="Arial" w:cs="Arial"/>
          <w:sz w:val="20"/>
          <w:szCs w:val="20"/>
          <w:lang w:val="en-US" w:eastAsia="en-GB"/>
        </w:rPr>
        <w:t xml:space="preserve">Group </w:t>
      </w:r>
      <w:r w:rsidRPr="00622D13">
        <w:rPr>
          <w:rFonts w:ascii="Arial" w:eastAsia="Times New Roman" w:hAnsi="Arial" w:cs="Arial"/>
          <w:sz w:val="20"/>
          <w:szCs w:val="20"/>
          <w:lang w:val="en-US" w:eastAsia="en-GB"/>
        </w:rPr>
        <w:t>Investments are typically for periods of up to six months and as such the loan amount is a reasonable assessment of fair value.</w:t>
      </w:r>
      <w:r w:rsidR="00351720">
        <w:rPr>
          <w:rFonts w:ascii="Arial" w:eastAsia="Times New Roman" w:hAnsi="Arial" w:cs="Arial"/>
          <w:sz w:val="20"/>
          <w:szCs w:val="20"/>
          <w:lang w:val="en-US" w:eastAsia="en-GB"/>
        </w:rPr>
        <w:t xml:space="preserve">  </w:t>
      </w:r>
      <w:r w:rsidRPr="00622D13">
        <w:rPr>
          <w:rFonts w:ascii="Arial" w:eastAsia="Times New Roman" w:hAnsi="Arial" w:cs="Arial"/>
          <w:sz w:val="20"/>
          <w:szCs w:val="20"/>
          <w:lang w:val="en-US" w:eastAsia="en-GB"/>
        </w:rPr>
        <w:t xml:space="preserve"> Lending of up to £3m of the total funds held for up to one year is permitted. The counterparty list is currently restricted to major UK financial institutions, the larger UK building societies, and AAA-rated money market funds.  The LGA Group Investment Strategy strictly applies credit limits for all of the above financial institutions to ensure that deposits are spread across a number of its approved counterparties. No credit limits were exceeded during the year and the Centre does not expect any losses on short term investments.</w:t>
      </w:r>
    </w:p>
    <w:p w14:paraId="3E95261C" w14:textId="77777777" w:rsidR="00622D13" w:rsidRPr="00622D13" w:rsidRDefault="00622D13" w:rsidP="00622D13">
      <w:pPr>
        <w:jc w:val="both"/>
        <w:rPr>
          <w:rFonts w:ascii="Arial" w:eastAsia="Times New Roman" w:hAnsi="Arial" w:cs="Arial"/>
          <w:b/>
          <w:sz w:val="20"/>
          <w:szCs w:val="20"/>
          <w:lang w:eastAsia="en-GB"/>
        </w:rPr>
      </w:pPr>
      <w:r w:rsidRPr="00622D13">
        <w:rPr>
          <w:rFonts w:ascii="Arial" w:eastAsia="Times New Roman" w:hAnsi="Arial" w:cs="Arial"/>
          <w:b/>
          <w:sz w:val="20"/>
          <w:szCs w:val="20"/>
          <w:lang w:eastAsia="en-GB"/>
        </w:rPr>
        <w:br w:type="page"/>
      </w:r>
    </w:p>
    <w:p w14:paraId="7AE3D2AA" w14:textId="77777777" w:rsidR="00622D13" w:rsidRPr="00622D13" w:rsidRDefault="00622D13" w:rsidP="00531B93">
      <w:pPr>
        <w:keepNext/>
        <w:numPr>
          <w:ilvl w:val="0"/>
          <w:numId w:val="17"/>
        </w:numPr>
        <w:spacing w:before="240" w:after="60" w:line="240" w:lineRule="auto"/>
        <w:ind w:left="357" w:hanging="357"/>
        <w:jc w:val="both"/>
        <w:outlineLvl w:val="1"/>
        <w:rPr>
          <w:rFonts w:ascii="Arial" w:eastAsiaTheme="majorEastAsia" w:hAnsi="Arial" w:cs="Arial"/>
          <w:b/>
          <w:bCs/>
          <w:color w:val="4F81BD" w:themeColor="accent1"/>
          <w:sz w:val="20"/>
          <w:szCs w:val="20"/>
          <w:lang w:eastAsia="en-GB"/>
        </w:rPr>
      </w:pPr>
      <w:bookmarkStart w:id="22" w:name="_Ref353533981"/>
      <w:bookmarkStart w:id="23" w:name="_Ref353546606"/>
      <w:bookmarkStart w:id="24" w:name="_Toc365892795"/>
      <w:r w:rsidRPr="00622D13">
        <w:rPr>
          <w:rFonts w:ascii="Arial" w:eastAsiaTheme="majorEastAsia" w:hAnsi="Arial" w:cs="Arial"/>
          <w:b/>
          <w:bCs/>
          <w:color w:val="4F81BD" w:themeColor="accent1"/>
          <w:sz w:val="20"/>
          <w:szCs w:val="20"/>
          <w:lang w:eastAsia="en-GB"/>
        </w:rPr>
        <w:lastRenderedPageBreak/>
        <w:t>INCOME</w:t>
      </w:r>
      <w:bookmarkEnd w:id="22"/>
    </w:p>
    <w:tbl>
      <w:tblPr>
        <w:tblW w:w="8364" w:type="dxa"/>
        <w:tblLook w:val="0000" w:firstRow="0" w:lastRow="0" w:firstColumn="0" w:lastColumn="0" w:noHBand="0" w:noVBand="0"/>
      </w:tblPr>
      <w:tblGrid>
        <w:gridCol w:w="1391"/>
        <w:gridCol w:w="1076"/>
        <w:gridCol w:w="1009"/>
        <w:gridCol w:w="361"/>
        <w:gridCol w:w="430"/>
        <w:gridCol w:w="1117"/>
        <w:gridCol w:w="242"/>
        <w:gridCol w:w="1320"/>
        <w:gridCol w:w="1418"/>
      </w:tblGrid>
      <w:tr w:rsidR="00622D13" w:rsidRPr="00622D13" w14:paraId="212B5C57" w14:textId="77777777" w:rsidTr="00622D13">
        <w:trPr>
          <w:trHeight w:val="238"/>
        </w:trPr>
        <w:tc>
          <w:tcPr>
            <w:tcW w:w="1391" w:type="dxa"/>
            <w:tcBorders>
              <w:top w:val="nil"/>
              <w:left w:val="nil"/>
              <w:bottom w:val="nil"/>
              <w:right w:val="nil"/>
            </w:tcBorders>
            <w:shd w:val="clear" w:color="auto" w:fill="auto"/>
            <w:noWrap/>
            <w:vAlign w:val="bottom"/>
          </w:tcPr>
          <w:p w14:paraId="1115C370"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076" w:type="dxa"/>
            <w:tcBorders>
              <w:top w:val="nil"/>
              <w:left w:val="nil"/>
              <w:bottom w:val="nil"/>
              <w:right w:val="nil"/>
            </w:tcBorders>
            <w:shd w:val="clear" w:color="auto" w:fill="auto"/>
            <w:noWrap/>
            <w:vAlign w:val="bottom"/>
          </w:tcPr>
          <w:p w14:paraId="0AF766F3"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009" w:type="dxa"/>
            <w:tcBorders>
              <w:top w:val="nil"/>
              <w:left w:val="nil"/>
              <w:bottom w:val="nil"/>
              <w:right w:val="nil"/>
            </w:tcBorders>
            <w:shd w:val="clear" w:color="auto" w:fill="auto"/>
            <w:noWrap/>
            <w:vAlign w:val="bottom"/>
          </w:tcPr>
          <w:p w14:paraId="503521C9"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361" w:type="dxa"/>
            <w:tcBorders>
              <w:top w:val="nil"/>
              <w:left w:val="nil"/>
              <w:bottom w:val="nil"/>
              <w:right w:val="nil"/>
            </w:tcBorders>
            <w:shd w:val="clear" w:color="auto" w:fill="auto"/>
            <w:noWrap/>
            <w:vAlign w:val="bottom"/>
          </w:tcPr>
          <w:p w14:paraId="215E0DFD"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430" w:type="dxa"/>
            <w:tcBorders>
              <w:top w:val="nil"/>
              <w:left w:val="nil"/>
              <w:bottom w:val="nil"/>
              <w:right w:val="nil"/>
            </w:tcBorders>
            <w:shd w:val="clear" w:color="auto" w:fill="auto"/>
            <w:noWrap/>
            <w:vAlign w:val="bottom"/>
          </w:tcPr>
          <w:p w14:paraId="304B60F4"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117" w:type="dxa"/>
            <w:tcBorders>
              <w:top w:val="nil"/>
              <w:left w:val="nil"/>
              <w:right w:val="nil"/>
            </w:tcBorders>
            <w:shd w:val="clear" w:color="auto" w:fill="auto"/>
            <w:noWrap/>
            <w:vAlign w:val="bottom"/>
          </w:tcPr>
          <w:p w14:paraId="56D33367"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2018</w:t>
            </w:r>
          </w:p>
        </w:tc>
        <w:tc>
          <w:tcPr>
            <w:tcW w:w="242" w:type="dxa"/>
            <w:tcBorders>
              <w:top w:val="nil"/>
              <w:left w:val="nil"/>
              <w:bottom w:val="nil"/>
              <w:right w:val="nil"/>
            </w:tcBorders>
            <w:shd w:val="clear" w:color="auto" w:fill="auto"/>
            <w:noWrap/>
            <w:vAlign w:val="bottom"/>
          </w:tcPr>
          <w:p w14:paraId="7F67CA2F" w14:textId="77777777" w:rsidR="00622D13" w:rsidRPr="00622D13" w:rsidRDefault="00622D13" w:rsidP="00622D13">
            <w:pPr>
              <w:spacing w:after="0" w:line="240" w:lineRule="auto"/>
              <w:jc w:val="right"/>
              <w:rPr>
                <w:rFonts w:ascii="Arial" w:eastAsia="Times New Roman" w:hAnsi="Arial" w:cs="Arial"/>
                <w:b/>
                <w:sz w:val="20"/>
                <w:szCs w:val="20"/>
                <w:lang w:eastAsia="en-GB"/>
              </w:rPr>
            </w:pPr>
          </w:p>
        </w:tc>
        <w:tc>
          <w:tcPr>
            <w:tcW w:w="1320" w:type="dxa"/>
            <w:tcBorders>
              <w:top w:val="nil"/>
              <w:left w:val="nil"/>
              <w:bottom w:val="nil"/>
              <w:right w:val="nil"/>
            </w:tcBorders>
            <w:shd w:val="clear" w:color="auto" w:fill="auto"/>
            <w:noWrap/>
            <w:vAlign w:val="bottom"/>
          </w:tcPr>
          <w:p w14:paraId="4BC47020" w14:textId="77777777" w:rsidR="00622D13" w:rsidRPr="00622D13" w:rsidRDefault="00622D13" w:rsidP="00622D13">
            <w:pPr>
              <w:spacing w:after="0" w:line="240" w:lineRule="auto"/>
              <w:jc w:val="right"/>
              <w:rPr>
                <w:rFonts w:ascii="Arial" w:eastAsia="Times New Roman" w:hAnsi="Arial" w:cs="Arial"/>
                <w:b/>
                <w:sz w:val="20"/>
                <w:szCs w:val="20"/>
                <w:lang w:eastAsia="en-GB"/>
              </w:rPr>
            </w:pPr>
          </w:p>
        </w:tc>
        <w:tc>
          <w:tcPr>
            <w:tcW w:w="1418" w:type="dxa"/>
            <w:tcBorders>
              <w:top w:val="nil"/>
              <w:left w:val="nil"/>
              <w:right w:val="nil"/>
            </w:tcBorders>
            <w:shd w:val="clear" w:color="auto" w:fill="auto"/>
            <w:noWrap/>
            <w:vAlign w:val="bottom"/>
          </w:tcPr>
          <w:p w14:paraId="4A0E49A0"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2017</w:t>
            </w:r>
          </w:p>
        </w:tc>
      </w:tr>
      <w:tr w:rsidR="00622D13" w:rsidRPr="00622D13" w14:paraId="5FA0A294" w14:textId="77777777" w:rsidTr="00622D13">
        <w:trPr>
          <w:trHeight w:val="255"/>
        </w:trPr>
        <w:tc>
          <w:tcPr>
            <w:tcW w:w="1391" w:type="dxa"/>
            <w:tcBorders>
              <w:top w:val="nil"/>
              <w:left w:val="nil"/>
              <w:bottom w:val="nil"/>
              <w:right w:val="nil"/>
            </w:tcBorders>
            <w:shd w:val="clear" w:color="auto" w:fill="auto"/>
            <w:noWrap/>
            <w:vAlign w:val="bottom"/>
          </w:tcPr>
          <w:p w14:paraId="17822796"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076" w:type="dxa"/>
            <w:tcBorders>
              <w:top w:val="nil"/>
              <w:left w:val="nil"/>
              <w:bottom w:val="nil"/>
              <w:right w:val="nil"/>
            </w:tcBorders>
            <w:shd w:val="clear" w:color="auto" w:fill="auto"/>
            <w:noWrap/>
            <w:vAlign w:val="bottom"/>
          </w:tcPr>
          <w:p w14:paraId="77355EE2"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009" w:type="dxa"/>
            <w:tcBorders>
              <w:top w:val="nil"/>
              <w:left w:val="nil"/>
              <w:bottom w:val="nil"/>
              <w:right w:val="nil"/>
            </w:tcBorders>
            <w:shd w:val="clear" w:color="auto" w:fill="auto"/>
            <w:noWrap/>
            <w:vAlign w:val="bottom"/>
          </w:tcPr>
          <w:p w14:paraId="5586098C"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361" w:type="dxa"/>
            <w:tcBorders>
              <w:top w:val="nil"/>
              <w:left w:val="nil"/>
              <w:bottom w:val="nil"/>
              <w:right w:val="nil"/>
            </w:tcBorders>
            <w:shd w:val="clear" w:color="auto" w:fill="auto"/>
            <w:noWrap/>
            <w:vAlign w:val="bottom"/>
          </w:tcPr>
          <w:p w14:paraId="12292D08"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430" w:type="dxa"/>
            <w:tcBorders>
              <w:top w:val="nil"/>
              <w:left w:val="nil"/>
              <w:bottom w:val="nil"/>
              <w:right w:val="nil"/>
            </w:tcBorders>
            <w:shd w:val="clear" w:color="auto" w:fill="auto"/>
            <w:noWrap/>
            <w:vAlign w:val="bottom"/>
          </w:tcPr>
          <w:p w14:paraId="50B15855"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117" w:type="dxa"/>
            <w:tcBorders>
              <w:top w:val="nil"/>
              <w:left w:val="nil"/>
              <w:bottom w:val="single" w:sz="4" w:space="0" w:color="auto"/>
              <w:right w:val="nil"/>
            </w:tcBorders>
            <w:shd w:val="clear" w:color="auto" w:fill="auto"/>
            <w:noWrap/>
            <w:vAlign w:val="bottom"/>
          </w:tcPr>
          <w:p w14:paraId="3E969935"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c>
          <w:tcPr>
            <w:tcW w:w="242" w:type="dxa"/>
            <w:tcBorders>
              <w:top w:val="nil"/>
              <w:left w:val="nil"/>
              <w:bottom w:val="nil"/>
              <w:right w:val="nil"/>
            </w:tcBorders>
            <w:shd w:val="clear" w:color="auto" w:fill="auto"/>
            <w:noWrap/>
            <w:vAlign w:val="bottom"/>
          </w:tcPr>
          <w:p w14:paraId="32806869" w14:textId="77777777" w:rsidR="00622D13" w:rsidRPr="00622D13" w:rsidRDefault="00622D13" w:rsidP="00622D13">
            <w:pPr>
              <w:spacing w:after="0" w:line="240" w:lineRule="auto"/>
              <w:jc w:val="right"/>
              <w:rPr>
                <w:rFonts w:ascii="Arial" w:eastAsia="Times New Roman" w:hAnsi="Arial" w:cs="Arial"/>
                <w:b/>
                <w:sz w:val="20"/>
                <w:szCs w:val="20"/>
                <w:lang w:eastAsia="en-GB"/>
              </w:rPr>
            </w:pPr>
          </w:p>
        </w:tc>
        <w:tc>
          <w:tcPr>
            <w:tcW w:w="1320" w:type="dxa"/>
            <w:tcBorders>
              <w:top w:val="nil"/>
              <w:left w:val="nil"/>
              <w:bottom w:val="nil"/>
              <w:right w:val="nil"/>
            </w:tcBorders>
            <w:shd w:val="clear" w:color="auto" w:fill="auto"/>
            <w:noWrap/>
            <w:vAlign w:val="bottom"/>
          </w:tcPr>
          <w:p w14:paraId="03325C0A" w14:textId="77777777" w:rsidR="00622D13" w:rsidRPr="00622D13" w:rsidRDefault="00622D13" w:rsidP="00622D13">
            <w:pPr>
              <w:spacing w:after="0" w:line="240" w:lineRule="auto"/>
              <w:jc w:val="right"/>
              <w:rPr>
                <w:rFonts w:ascii="Arial" w:eastAsia="Times New Roman" w:hAnsi="Arial" w:cs="Arial"/>
                <w:b/>
                <w:sz w:val="20"/>
                <w:szCs w:val="20"/>
                <w:lang w:eastAsia="en-GB"/>
              </w:rPr>
            </w:pPr>
          </w:p>
        </w:tc>
        <w:tc>
          <w:tcPr>
            <w:tcW w:w="1418" w:type="dxa"/>
            <w:tcBorders>
              <w:top w:val="nil"/>
              <w:left w:val="nil"/>
              <w:bottom w:val="single" w:sz="4" w:space="0" w:color="auto"/>
              <w:right w:val="nil"/>
            </w:tcBorders>
            <w:shd w:val="clear" w:color="auto" w:fill="auto"/>
            <w:noWrap/>
            <w:vAlign w:val="bottom"/>
          </w:tcPr>
          <w:p w14:paraId="3E01A195"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r>
      <w:tr w:rsidR="00622D13" w:rsidRPr="00622D13" w14:paraId="79D36571" w14:textId="77777777" w:rsidTr="00622D13">
        <w:trPr>
          <w:trHeight w:val="255"/>
        </w:trPr>
        <w:tc>
          <w:tcPr>
            <w:tcW w:w="4267" w:type="dxa"/>
            <w:gridSpan w:val="5"/>
            <w:tcBorders>
              <w:top w:val="nil"/>
              <w:left w:val="nil"/>
              <w:bottom w:val="nil"/>
              <w:right w:val="nil"/>
            </w:tcBorders>
            <w:shd w:val="clear" w:color="auto" w:fill="auto"/>
            <w:noWrap/>
            <w:vAlign w:val="bottom"/>
          </w:tcPr>
          <w:p w14:paraId="3089E341" w14:textId="77777777" w:rsidR="00622D13" w:rsidRPr="00622D13" w:rsidRDefault="00622D13" w:rsidP="00622D13">
            <w:pPr>
              <w:spacing w:after="0" w:line="240" w:lineRule="auto"/>
              <w:jc w:val="both"/>
              <w:rPr>
                <w:rFonts w:ascii="Arial" w:eastAsia="Times New Roman" w:hAnsi="Arial" w:cs="Arial"/>
                <w:b/>
                <w:sz w:val="20"/>
                <w:szCs w:val="20"/>
                <w:lang w:eastAsia="en-GB"/>
              </w:rPr>
            </w:pPr>
            <w:r w:rsidRPr="00622D13">
              <w:rPr>
                <w:rFonts w:ascii="Arial" w:eastAsia="Times New Roman" w:hAnsi="Arial" w:cs="Arial"/>
                <w:b/>
                <w:sz w:val="20"/>
                <w:szCs w:val="20"/>
                <w:lang w:eastAsia="en-GB"/>
              </w:rPr>
              <w:t>Income from donations and grants</w:t>
            </w:r>
          </w:p>
        </w:tc>
        <w:tc>
          <w:tcPr>
            <w:tcW w:w="1117" w:type="dxa"/>
            <w:tcBorders>
              <w:top w:val="single" w:sz="4" w:space="0" w:color="auto"/>
              <w:left w:val="nil"/>
              <w:bottom w:val="nil"/>
              <w:right w:val="nil"/>
            </w:tcBorders>
            <w:shd w:val="clear" w:color="auto" w:fill="auto"/>
            <w:noWrap/>
            <w:vAlign w:val="bottom"/>
          </w:tcPr>
          <w:p w14:paraId="34E00623"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242" w:type="dxa"/>
            <w:tcBorders>
              <w:top w:val="nil"/>
              <w:left w:val="nil"/>
              <w:bottom w:val="nil"/>
              <w:right w:val="nil"/>
            </w:tcBorders>
            <w:shd w:val="clear" w:color="auto" w:fill="auto"/>
            <w:noWrap/>
            <w:vAlign w:val="bottom"/>
          </w:tcPr>
          <w:p w14:paraId="1158382C"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320" w:type="dxa"/>
            <w:tcBorders>
              <w:top w:val="nil"/>
              <w:left w:val="nil"/>
              <w:bottom w:val="nil"/>
              <w:right w:val="nil"/>
            </w:tcBorders>
            <w:shd w:val="clear" w:color="auto" w:fill="auto"/>
            <w:noWrap/>
            <w:vAlign w:val="bottom"/>
          </w:tcPr>
          <w:p w14:paraId="006FA018"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418" w:type="dxa"/>
            <w:tcBorders>
              <w:top w:val="single" w:sz="4" w:space="0" w:color="auto"/>
              <w:left w:val="nil"/>
              <w:bottom w:val="nil"/>
              <w:right w:val="nil"/>
            </w:tcBorders>
            <w:shd w:val="clear" w:color="auto" w:fill="auto"/>
            <w:noWrap/>
            <w:vAlign w:val="bottom"/>
          </w:tcPr>
          <w:p w14:paraId="555D5D5C"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r>
      <w:tr w:rsidR="00622D13" w:rsidRPr="00622D13" w14:paraId="48E425D4" w14:textId="77777777" w:rsidTr="00622D13">
        <w:trPr>
          <w:trHeight w:val="191"/>
        </w:trPr>
        <w:tc>
          <w:tcPr>
            <w:tcW w:w="3837" w:type="dxa"/>
            <w:gridSpan w:val="4"/>
            <w:tcBorders>
              <w:top w:val="nil"/>
              <w:left w:val="nil"/>
              <w:bottom w:val="nil"/>
              <w:right w:val="nil"/>
            </w:tcBorders>
            <w:shd w:val="clear" w:color="auto" w:fill="auto"/>
            <w:noWrap/>
            <w:vAlign w:val="bottom"/>
          </w:tcPr>
          <w:p w14:paraId="3DE78F3F"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Voluntary Income and Grants</w:t>
            </w:r>
          </w:p>
        </w:tc>
        <w:tc>
          <w:tcPr>
            <w:tcW w:w="430" w:type="dxa"/>
            <w:tcBorders>
              <w:top w:val="nil"/>
              <w:left w:val="nil"/>
              <w:bottom w:val="nil"/>
              <w:right w:val="nil"/>
            </w:tcBorders>
            <w:shd w:val="clear" w:color="auto" w:fill="auto"/>
            <w:noWrap/>
            <w:vAlign w:val="bottom"/>
          </w:tcPr>
          <w:p w14:paraId="776F2CA4"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117" w:type="dxa"/>
            <w:tcBorders>
              <w:top w:val="nil"/>
              <w:left w:val="nil"/>
              <w:bottom w:val="nil"/>
              <w:right w:val="nil"/>
            </w:tcBorders>
            <w:shd w:val="clear" w:color="auto" w:fill="auto"/>
            <w:noWrap/>
            <w:vAlign w:val="bottom"/>
          </w:tcPr>
          <w:p w14:paraId="7F1077BA"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329,200 </w:t>
            </w:r>
          </w:p>
        </w:tc>
        <w:tc>
          <w:tcPr>
            <w:tcW w:w="242" w:type="dxa"/>
            <w:tcBorders>
              <w:top w:val="nil"/>
              <w:left w:val="nil"/>
              <w:bottom w:val="nil"/>
              <w:right w:val="nil"/>
            </w:tcBorders>
            <w:shd w:val="clear" w:color="auto" w:fill="auto"/>
            <w:noWrap/>
            <w:vAlign w:val="bottom"/>
          </w:tcPr>
          <w:p w14:paraId="35CE06FE"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c>
          <w:tcPr>
            <w:tcW w:w="1320" w:type="dxa"/>
            <w:tcBorders>
              <w:top w:val="nil"/>
              <w:left w:val="nil"/>
              <w:bottom w:val="nil"/>
              <w:right w:val="nil"/>
            </w:tcBorders>
            <w:shd w:val="clear" w:color="auto" w:fill="auto"/>
            <w:noWrap/>
            <w:vAlign w:val="bottom"/>
          </w:tcPr>
          <w:p w14:paraId="3BEF11D2"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w:t>
            </w:r>
          </w:p>
        </w:tc>
        <w:tc>
          <w:tcPr>
            <w:tcW w:w="1418" w:type="dxa"/>
            <w:tcBorders>
              <w:top w:val="nil"/>
              <w:left w:val="nil"/>
              <w:bottom w:val="nil"/>
              <w:right w:val="nil"/>
            </w:tcBorders>
            <w:shd w:val="clear" w:color="auto" w:fill="auto"/>
            <w:noWrap/>
            <w:vAlign w:val="bottom"/>
          </w:tcPr>
          <w:p w14:paraId="5D8B6D12"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268,498 </w:t>
            </w:r>
          </w:p>
        </w:tc>
      </w:tr>
      <w:tr w:rsidR="00622D13" w:rsidRPr="00622D13" w14:paraId="2159FB66" w14:textId="77777777" w:rsidTr="00622D13">
        <w:trPr>
          <w:trHeight w:val="127"/>
        </w:trPr>
        <w:tc>
          <w:tcPr>
            <w:tcW w:w="1391" w:type="dxa"/>
            <w:tcBorders>
              <w:top w:val="nil"/>
              <w:left w:val="nil"/>
              <w:bottom w:val="nil"/>
              <w:right w:val="nil"/>
            </w:tcBorders>
            <w:shd w:val="clear" w:color="auto" w:fill="auto"/>
            <w:noWrap/>
            <w:vAlign w:val="bottom"/>
          </w:tcPr>
          <w:p w14:paraId="738C0B22"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076" w:type="dxa"/>
            <w:tcBorders>
              <w:top w:val="nil"/>
              <w:left w:val="nil"/>
              <w:bottom w:val="nil"/>
              <w:right w:val="nil"/>
            </w:tcBorders>
            <w:shd w:val="clear" w:color="auto" w:fill="auto"/>
            <w:noWrap/>
            <w:vAlign w:val="bottom"/>
          </w:tcPr>
          <w:p w14:paraId="5E93FE60"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009" w:type="dxa"/>
            <w:tcBorders>
              <w:top w:val="nil"/>
              <w:left w:val="nil"/>
              <w:bottom w:val="nil"/>
              <w:right w:val="nil"/>
            </w:tcBorders>
            <w:shd w:val="clear" w:color="auto" w:fill="auto"/>
            <w:noWrap/>
            <w:vAlign w:val="bottom"/>
          </w:tcPr>
          <w:p w14:paraId="6E929FC9"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361" w:type="dxa"/>
            <w:tcBorders>
              <w:top w:val="nil"/>
              <w:left w:val="nil"/>
              <w:bottom w:val="nil"/>
              <w:right w:val="nil"/>
            </w:tcBorders>
            <w:shd w:val="clear" w:color="auto" w:fill="auto"/>
            <w:noWrap/>
            <w:vAlign w:val="bottom"/>
          </w:tcPr>
          <w:p w14:paraId="0A08C5FA"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430" w:type="dxa"/>
            <w:tcBorders>
              <w:top w:val="nil"/>
              <w:left w:val="nil"/>
              <w:bottom w:val="nil"/>
              <w:right w:val="nil"/>
            </w:tcBorders>
            <w:shd w:val="clear" w:color="auto" w:fill="auto"/>
            <w:noWrap/>
            <w:vAlign w:val="bottom"/>
          </w:tcPr>
          <w:p w14:paraId="0D9FC74A"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117" w:type="dxa"/>
            <w:tcBorders>
              <w:top w:val="nil"/>
              <w:left w:val="nil"/>
              <w:bottom w:val="nil"/>
              <w:right w:val="nil"/>
            </w:tcBorders>
            <w:shd w:val="clear" w:color="auto" w:fill="auto"/>
            <w:noWrap/>
            <w:vAlign w:val="bottom"/>
          </w:tcPr>
          <w:p w14:paraId="45AD0F97"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c>
          <w:tcPr>
            <w:tcW w:w="242" w:type="dxa"/>
            <w:tcBorders>
              <w:top w:val="nil"/>
              <w:left w:val="nil"/>
              <w:bottom w:val="nil"/>
              <w:right w:val="nil"/>
            </w:tcBorders>
            <w:shd w:val="clear" w:color="auto" w:fill="auto"/>
            <w:noWrap/>
            <w:vAlign w:val="bottom"/>
          </w:tcPr>
          <w:p w14:paraId="1B3BE60E"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c>
          <w:tcPr>
            <w:tcW w:w="1320" w:type="dxa"/>
            <w:tcBorders>
              <w:top w:val="nil"/>
              <w:left w:val="nil"/>
              <w:bottom w:val="nil"/>
              <w:right w:val="nil"/>
            </w:tcBorders>
            <w:shd w:val="clear" w:color="auto" w:fill="auto"/>
            <w:noWrap/>
            <w:vAlign w:val="bottom"/>
          </w:tcPr>
          <w:p w14:paraId="63F56486"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c>
          <w:tcPr>
            <w:tcW w:w="1418" w:type="dxa"/>
            <w:tcBorders>
              <w:top w:val="nil"/>
              <w:left w:val="nil"/>
              <w:bottom w:val="nil"/>
              <w:right w:val="nil"/>
            </w:tcBorders>
            <w:shd w:val="clear" w:color="auto" w:fill="auto"/>
            <w:noWrap/>
            <w:vAlign w:val="bottom"/>
          </w:tcPr>
          <w:p w14:paraId="581E66C8"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r>
      <w:tr w:rsidR="00622D13" w:rsidRPr="00622D13" w14:paraId="525C05FD" w14:textId="77777777" w:rsidTr="00622D13">
        <w:trPr>
          <w:trHeight w:val="255"/>
        </w:trPr>
        <w:tc>
          <w:tcPr>
            <w:tcW w:w="4267" w:type="dxa"/>
            <w:gridSpan w:val="5"/>
            <w:tcBorders>
              <w:top w:val="nil"/>
              <w:left w:val="nil"/>
              <w:bottom w:val="nil"/>
              <w:right w:val="nil"/>
            </w:tcBorders>
            <w:shd w:val="clear" w:color="auto" w:fill="auto"/>
            <w:noWrap/>
            <w:vAlign w:val="bottom"/>
          </w:tcPr>
          <w:p w14:paraId="140E2B62" w14:textId="77777777" w:rsidR="00622D13" w:rsidRPr="00622D13" w:rsidRDefault="00622D13" w:rsidP="00622D13">
            <w:pPr>
              <w:spacing w:after="0" w:line="240" w:lineRule="auto"/>
              <w:jc w:val="both"/>
              <w:rPr>
                <w:rFonts w:ascii="Arial" w:eastAsia="Times New Roman" w:hAnsi="Arial" w:cs="Arial"/>
                <w:b/>
                <w:sz w:val="20"/>
                <w:szCs w:val="20"/>
                <w:lang w:eastAsia="en-GB"/>
              </w:rPr>
            </w:pPr>
            <w:r w:rsidRPr="00622D13">
              <w:rPr>
                <w:rFonts w:ascii="Arial" w:eastAsia="Times New Roman" w:hAnsi="Arial" w:cs="Arial"/>
                <w:b/>
                <w:sz w:val="20"/>
                <w:szCs w:val="20"/>
                <w:lang w:eastAsia="en-GB"/>
              </w:rPr>
              <w:t>Income from charitable activities</w:t>
            </w:r>
          </w:p>
        </w:tc>
        <w:tc>
          <w:tcPr>
            <w:tcW w:w="1117" w:type="dxa"/>
            <w:tcBorders>
              <w:top w:val="nil"/>
              <w:left w:val="nil"/>
              <w:bottom w:val="nil"/>
              <w:right w:val="nil"/>
            </w:tcBorders>
            <w:shd w:val="clear" w:color="auto" w:fill="auto"/>
            <w:noWrap/>
            <w:vAlign w:val="bottom"/>
          </w:tcPr>
          <w:p w14:paraId="7EA31255"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c>
          <w:tcPr>
            <w:tcW w:w="242" w:type="dxa"/>
            <w:tcBorders>
              <w:top w:val="nil"/>
              <w:left w:val="nil"/>
              <w:bottom w:val="nil"/>
              <w:right w:val="nil"/>
            </w:tcBorders>
            <w:shd w:val="clear" w:color="auto" w:fill="auto"/>
            <w:noWrap/>
            <w:vAlign w:val="bottom"/>
          </w:tcPr>
          <w:p w14:paraId="51034EDF"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c>
          <w:tcPr>
            <w:tcW w:w="1320" w:type="dxa"/>
            <w:tcBorders>
              <w:top w:val="nil"/>
              <w:left w:val="nil"/>
              <w:bottom w:val="nil"/>
              <w:right w:val="nil"/>
            </w:tcBorders>
            <w:shd w:val="clear" w:color="auto" w:fill="auto"/>
            <w:noWrap/>
            <w:vAlign w:val="bottom"/>
          </w:tcPr>
          <w:p w14:paraId="06F5B4EE"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c>
          <w:tcPr>
            <w:tcW w:w="1418" w:type="dxa"/>
            <w:tcBorders>
              <w:top w:val="nil"/>
              <w:left w:val="nil"/>
              <w:bottom w:val="nil"/>
              <w:right w:val="nil"/>
            </w:tcBorders>
            <w:shd w:val="clear" w:color="auto" w:fill="auto"/>
            <w:noWrap/>
            <w:vAlign w:val="bottom"/>
          </w:tcPr>
          <w:p w14:paraId="1B2AC1DD"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r>
      <w:tr w:rsidR="00622D13" w:rsidRPr="00622D13" w14:paraId="633B792B" w14:textId="77777777" w:rsidTr="00622D13">
        <w:trPr>
          <w:trHeight w:val="255"/>
        </w:trPr>
        <w:tc>
          <w:tcPr>
            <w:tcW w:w="4267" w:type="dxa"/>
            <w:gridSpan w:val="5"/>
            <w:tcBorders>
              <w:top w:val="nil"/>
              <w:left w:val="nil"/>
              <w:bottom w:val="nil"/>
              <w:right w:val="nil"/>
            </w:tcBorders>
            <w:shd w:val="clear" w:color="auto" w:fill="auto"/>
            <w:noWrap/>
            <w:vAlign w:val="bottom"/>
          </w:tcPr>
          <w:p w14:paraId="2F5E986C"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Services recharged</w:t>
            </w:r>
          </w:p>
        </w:tc>
        <w:tc>
          <w:tcPr>
            <w:tcW w:w="1117" w:type="dxa"/>
            <w:tcBorders>
              <w:top w:val="nil"/>
              <w:left w:val="nil"/>
              <w:bottom w:val="nil"/>
              <w:right w:val="nil"/>
            </w:tcBorders>
            <w:shd w:val="clear" w:color="auto" w:fill="auto"/>
            <w:noWrap/>
            <w:vAlign w:val="bottom"/>
          </w:tcPr>
          <w:p w14:paraId="5B0A3515"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429,857</w:t>
            </w:r>
          </w:p>
        </w:tc>
        <w:tc>
          <w:tcPr>
            <w:tcW w:w="242" w:type="dxa"/>
            <w:tcBorders>
              <w:top w:val="nil"/>
              <w:left w:val="nil"/>
              <w:bottom w:val="nil"/>
              <w:right w:val="nil"/>
            </w:tcBorders>
            <w:shd w:val="clear" w:color="auto" w:fill="auto"/>
            <w:noWrap/>
            <w:vAlign w:val="bottom"/>
          </w:tcPr>
          <w:p w14:paraId="31A35C44"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c>
          <w:tcPr>
            <w:tcW w:w="1320" w:type="dxa"/>
            <w:tcBorders>
              <w:top w:val="nil"/>
              <w:left w:val="nil"/>
              <w:bottom w:val="nil"/>
              <w:right w:val="nil"/>
            </w:tcBorders>
            <w:shd w:val="clear" w:color="auto" w:fill="auto"/>
            <w:noWrap/>
            <w:vAlign w:val="bottom"/>
          </w:tcPr>
          <w:p w14:paraId="63177D49"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c>
          <w:tcPr>
            <w:tcW w:w="1418" w:type="dxa"/>
            <w:tcBorders>
              <w:top w:val="nil"/>
              <w:left w:val="nil"/>
              <w:bottom w:val="nil"/>
              <w:right w:val="nil"/>
            </w:tcBorders>
            <w:shd w:val="clear" w:color="auto" w:fill="auto"/>
            <w:noWrap/>
            <w:vAlign w:val="bottom"/>
          </w:tcPr>
          <w:p w14:paraId="172E3888"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638,578</w:t>
            </w:r>
          </w:p>
        </w:tc>
      </w:tr>
      <w:tr w:rsidR="00CA10CA" w:rsidRPr="00622D13" w14:paraId="2B19B3DA" w14:textId="77777777" w:rsidTr="00622D13">
        <w:trPr>
          <w:trHeight w:val="255"/>
        </w:trPr>
        <w:tc>
          <w:tcPr>
            <w:tcW w:w="4267" w:type="dxa"/>
            <w:gridSpan w:val="5"/>
            <w:tcBorders>
              <w:top w:val="nil"/>
              <w:left w:val="nil"/>
              <w:bottom w:val="nil"/>
              <w:right w:val="nil"/>
            </w:tcBorders>
            <w:shd w:val="clear" w:color="auto" w:fill="auto"/>
            <w:noWrap/>
            <w:vAlign w:val="bottom"/>
          </w:tcPr>
          <w:p w14:paraId="7BA45690" w14:textId="674B5814" w:rsidR="00CA10CA" w:rsidRPr="00622D13" w:rsidRDefault="00CA10CA" w:rsidP="00CA10CA">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Sponsorship and Conferences</w:t>
            </w:r>
          </w:p>
        </w:tc>
        <w:tc>
          <w:tcPr>
            <w:tcW w:w="1117" w:type="dxa"/>
            <w:tcBorders>
              <w:top w:val="nil"/>
              <w:left w:val="nil"/>
              <w:bottom w:val="nil"/>
              <w:right w:val="nil"/>
            </w:tcBorders>
            <w:shd w:val="clear" w:color="auto" w:fill="auto"/>
            <w:noWrap/>
            <w:vAlign w:val="bottom"/>
          </w:tcPr>
          <w:p w14:paraId="6A99BA63" w14:textId="77777777" w:rsidR="00CA10CA" w:rsidRPr="00622D13" w:rsidRDefault="00CA10CA" w:rsidP="00CA10CA">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77,781</w:t>
            </w:r>
          </w:p>
        </w:tc>
        <w:tc>
          <w:tcPr>
            <w:tcW w:w="242" w:type="dxa"/>
            <w:tcBorders>
              <w:top w:val="nil"/>
              <w:left w:val="nil"/>
              <w:bottom w:val="nil"/>
              <w:right w:val="nil"/>
            </w:tcBorders>
            <w:shd w:val="clear" w:color="auto" w:fill="auto"/>
            <w:noWrap/>
            <w:vAlign w:val="bottom"/>
          </w:tcPr>
          <w:p w14:paraId="26904D58" w14:textId="77777777" w:rsidR="00CA10CA" w:rsidRPr="00622D13" w:rsidRDefault="00CA10CA" w:rsidP="00CA10CA">
            <w:pPr>
              <w:spacing w:after="0" w:line="240" w:lineRule="auto"/>
              <w:jc w:val="right"/>
              <w:rPr>
                <w:rFonts w:ascii="Arial" w:eastAsia="Times New Roman" w:hAnsi="Arial" w:cs="Arial"/>
                <w:sz w:val="20"/>
                <w:szCs w:val="20"/>
                <w:lang w:eastAsia="en-GB"/>
              </w:rPr>
            </w:pPr>
          </w:p>
        </w:tc>
        <w:tc>
          <w:tcPr>
            <w:tcW w:w="1320" w:type="dxa"/>
            <w:tcBorders>
              <w:top w:val="nil"/>
              <w:left w:val="nil"/>
              <w:bottom w:val="nil"/>
              <w:right w:val="nil"/>
            </w:tcBorders>
            <w:shd w:val="clear" w:color="auto" w:fill="auto"/>
            <w:noWrap/>
            <w:vAlign w:val="bottom"/>
          </w:tcPr>
          <w:p w14:paraId="08F3F998" w14:textId="77777777" w:rsidR="00CA10CA" w:rsidRPr="00622D13" w:rsidRDefault="00CA10CA" w:rsidP="00CA10CA">
            <w:pPr>
              <w:spacing w:after="0" w:line="240" w:lineRule="auto"/>
              <w:jc w:val="right"/>
              <w:rPr>
                <w:rFonts w:ascii="Arial" w:eastAsia="Times New Roman" w:hAnsi="Arial" w:cs="Arial"/>
                <w:sz w:val="20"/>
                <w:szCs w:val="20"/>
                <w:lang w:eastAsia="en-GB"/>
              </w:rPr>
            </w:pPr>
          </w:p>
        </w:tc>
        <w:tc>
          <w:tcPr>
            <w:tcW w:w="1418" w:type="dxa"/>
            <w:tcBorders>
              <w:top w:val="nil"/>
              <w:left w:val="nil"/>
              <w:bottom w:val="nil"/>
              <w:right w:val="nil"/>
            </w:tcBorders>
            <w:shd w:val="clear" w:color="auto" w:fill="auto"/>
            <w:noWrap/>
            <w:vAlign w:val="bottom"/>
          </w:tcPr>
          <w:p w14:paraId="12BB00C8" w14:textId="77777777" w:rsidR="00CA10CA" w:rsidRPr="00622D13" w:rsidRDefault="00CA10CA" w:rsidP="00CA10CA">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54,332</w:t>
            </w:r>
          </w:p>
        </w:tc>
      </w:tr>
      <w:tr w:rsidR="00CA10CA" w:rsidRPr="00622D13" w14:paraId="3067FA7E" w14:textId="77777777" w:rsidTr="00622D13">
        <w:trPr>
          <w:trHeight w:val="336"/>
        </w:trPr>
        <w:tc>
          <w:tcPr>
            <w:tcW w:w="1391" w:type="dxa"/>
            <w:tcBorders>
              <w:top w:val="nil"/>
              <w:left w:val="nil"/>
              <w:bottom w:val="nil"/>
              <w:right w:val="nil"/>
            </w:tcBorders>
            <w:shd w:val="clear" w:color="auto" w:fill="auto"/>
            <w:noWrap/>
            <w:vAlign w:val="bottom"/>
          </w:tcPr>
          <w:p w14:paraId="141578B5" w14:textId="77777777" w:rsidR="00CA10CA" w:rsidRPr="00622D13" w:rsidRDefault="00CA10CA" w:rsidP="00CA10CA">
            <w:pPr>
              <w:spacing w:after="0" w:line="240" w:lineRule="auto"/>
              <w:jc w:val="both"/>
              <w:rPr>
                <w:rFonts w:ascii="Arial" w:eastAsia="Times New Roman" w:hAnsi="Arial" w:cs="Arial"/>
                <w:b/>
                <w:sz w:val="20"/>
                <w:szCs w:val="20"/>
                <w:lang w:eastAsia="en-GB"/>
              </w:rPr>
            </w:pPr>
          </w:p>
        </w:tc>
        <w:tc>
          <w:tcPr>
            <w:tcW w:w="1076" w:type="dxa"/>
            <w:tcBorders>
              <w:top w:val="nil"/>
              <w:left w:val="nil"/>
              <w:bottom w:val="nil"/>
              <w:right w:val="nil"/>
            </w:tcBorders>
            <w:shd w:val="clear" w:color="auto" w:fill="auto"/>
            <w:noWrap/>
            <w:vAlign w:val="bottom"/>
          </w:tcPr>
          <w:p w14:paraId="16C4684F" w14:textId="77777777" w:rsidR="00CA10CA" w:rsidRPr="00622D13" w:rsidRDefault="00CA10CA" w:rsidP="00CA10CA">
            <w:pPr>
              <w:spacing w:after="0" w:line="240" w:lineRule="auto"/>
              <w:jc w:val="both"/>
              <w:rPr>
                <w:rFonts w:ascii="Arial" w:eastAsia="Times New Roman" w:hAnsi="Arial" w:cs="Arial"/>
                <w:b/>
                <w:sz w:val="20"/>
                <w:szCs w:val="20"/>
                <w:lang w:eastAsia="en-GB"/>
              </w:rPr>
            </w:pPr>
          </w:p>
        </w:tc>
        <w:tc>
          <w:tcPr>
            <w:tcW w:w="1009" w:type="dxa"/>
            <w:tcBorders>
              <w:top w:val="nil"/>
              <w:left w:val="nil"/>
              <w:bottom w:val="nil"/>
              <w:right w:val="nil"/>
            </w:tcBorders>
            <w:shd w:val="clear" w:color="auto" w:fill="auto"/>
            <w:noWrap/>
            <w:vAlign w:val="bottom"/>
          </w:tcPr>
          <w:p w14:paraId="07E26D27" w14:textId="77777777" w:rsidR="00CA10CA" w:rsidRPr="00622D13" w:rsidRDefault="00CA10CA" w:rsidP="00CA10CA">
            <w:pPr>
              <w:spacing w:after="0" w:line="240" w:lineRule="auto"/>
              <w:jc w:val="both"/>
              <w:rPr>
                <w:rFonts w:ascii="Arial" w:eastAsia="Times New Roman" w:hAnsi="Arial" w:cs="Arial"/>
                <w:b/>
                <w:sz w:val="20"/>
                <w:szCs w:val="20"/>
                <w:lang w:eastAsia="en-GB"/>
              </w:rPr>
            </w:pPr>
          </w:p>
        </w:tc>
        <w:tc>
          <w:tcPr>
            <w:tcW w:w="361" w:type="dxa"/>
            <w:tcBorders>
              <w:top w:val="nil"/>
              <w:left w:val="nil"/>
              <w:bottom w:val="nil"/>
              <w:right w:val="nil"/>
            </w:tcBorders>
            <w:shd w:val="clear" w:color="auto" w:fill="auto"/>
            <w:noWrap/>
            <w:vAlign w:val="bottom"/>
          </w:tcPr>
          <w:p w14:paraId="14822B77" w14:textId="77777777" w:rsidR="00CA10CA" w:rsidRPr="00622D13" w:rsidRDefault="00CA10CA" w:rsidP="00CA10CA">
            <w:pPr>
              <w:spacing w:after="0" w:line="240" w:lineRule="auto"/>
              <w:jc w:val="both"/>
              <w:rPr>
                <w:rFonts w:ascii="Arial" w:eastAsia="Times New Roman" w:hAnsi="Arial" w:cs="Arial"/>
                <w:b/>
                <w:sz w:val="20"/>
                <w:szCs w:val="20"/>
                <w:lang w:eastAsia="en-GB"/>
              </w:rPr>
            </w:pPr>
          </w:p>
        </w:tc>
        <w:tc>
          <w:tcPr>
            <w:tcW w:w="430" w:type="dxa"/>
            <w:tcBorders>
              <w:top w:val="nil"/>
              <w:left w:val="nil"/>
              <w:bottom w:val="nil"/>
              <w:right w:val="nil"/>
            </w:tcBorders>
            <w:shd w:val="clear" w:color="auto" w:fill="auto"/>
            <w:noWrap/>
            <w:vAlign w:val="bottom"/>
          </w:tcPr>
          <w:p w14:paraId="60CA33D8" w14:textId="77777777" w:rsidR="00CA10CA" w:rsidRPr="00622D13" w:rsidRDefault="00CA10CA" w:rsidP="00CA10CA">
            <w:pPr>
              <w:spacing w:after="0" w:line="240" w:lineRule="auto"/>
              <w:jc w:val="both"/>
              <w:rPr>
                <w:rFonts w:ascii="Arial" w:eastAsia="Times New Roman" w:hAnsi="Arial" w:cs="Arial"/>
                <w:b/>
                <w:sz w:val="20"/>
                <w:szCs w:val="20"/>
                <w:lang w:eastAsia="en-GB"/>
              </w:rPr>
            </w:pPr>
          </w:p>
        </w:tc>
        <w:tc>
          <w:tcPr>
            <w:tcW w:w="1117" w:type="dxa"/>
            <w:tcBorders>
              <w:top w:val="single" w:sz="4" w:space="0" w:color="auto"/>
              <w:left w:val="nil"/>
              <w:bottom w:val="double" w:sz="6" w:space="0" w:color="auto"/>
              <w:right w:val="nil"/>
            </w:tcBorders>
            <w:shd w:val="clear" w:color="auto" w:fill="auto"/>
            <w:noWrap/>
            <w:vAlign w:val="bottom"/>
          </w:tcPr>
          <w:p w14:paraId="4833C77A" w14:textId="77777777" w:rsidR="00CA10CA" w:rsidRPr="00622D13" w:rsidRDefault="00CA10CA" w:rsidP="00CA10CA">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836,838</w:t>
            </w:r>
          </w:p>
        </w:tc>
        <w:tc>
          <w:tcPr>
            <w:tcW w:w="242" w:type="dxa"/>
            <w:tcBorders>
              <w:top w:val="nil"/>
              <w:left w:val="nil"/>
              <w:bottom w:val="nil"/>
              <w:right w:val="nil"/>
            </w:tcBorders>
            <w:shd w:val="clear" w:color="auto" w:fill="auto"/>
            <w:noWrap/>
            <w:vAlign w:val="bottom"/>
          </w:tcPr>
          <w:p w14:paraId="05785D47" w14:textId="77777777" w:rsidR="00CA10CA" w:rsidRPr="00622D13" w:rsidRDefault="00CA10CA" w:rsidP="00CA10CA">
            <w:pPr>
              <w:spacing w:after="0" w:line="240" w:lineRule="auto"/>
              <w:jc w:val="right"/>
              <w:rPr>
                <w:rFonts w:ascii="Arial" w:eastAsia="Times New Roman" w:hAnsi="Arial" w:cs="Arial"/>
                <w:b/>
                <w:sz w:val="20"/>
                <w:szCs w:val="20"/>
                <w:lang w:eastAsia="en-GB"/>
              </w:rPr>
            </w:pPr>
          </w:p>
        </w:tc>
        <w:tc>
          <w:tcPr>
            <w:tcW w:w="1320" w:type="dxa"/>
            <w:tcBorders>
              <w:top w:val="nil"/>
              <w:left w:val="nil"/>
              <w:bottom w:val="nil"/>
              <w:right w:val="nil"/>
            </w:tcBorders>
            <w:shd w:val="clear" w:color="auto" w:fill="auto"/>
            <w:noWrap/>
            <w:vAlign w:val="bottom"/>
          </w:tcPr>
          <w:p w14:paraId="759F2AFB" w14:textId="77777777" w:rsidR="00CA10CA" w:rsidRPr="00622D13" w:rsidRDefault="00CA10CA" w:rsidP="00CA10CA">
            <w:pPr>
              <w:spacing w:after="0" w:line="240" w:lineRule="auto"/>
              <w:jc w:val="right"/>
              <w:rPr>
                <w:rFonts w:ascii="Arial" w:eastAsia="Times New Roman" w:hAnsi="Arial" w:cs="Arial"/>
                <w:b/>
                <w:sz w:val="20"/>
                <w:szCs w:val="20"/>
                <w:lang w:eastAsia="en-GB"/>
              </w:rPr>
            </w:pPr>
          </w:p>
        </w:tc>
        <w:tc>
          <w:tcPr>
            <w:tcW w:w="1418" w:type="dxa"/>
            <w:tcBorders>
              <w:top w:val="single" w:sz="4" w:space="0" w:color="auto"/>
              <w:left w:val="nil"/>
              <w:bottom w:val="double" w:sz="6" w:space="0" w:color="auto"/>
              <w:right w:val="nil"/>
            </w:tcBorders>
            <w:shd w:val="clear" w:color="auto" w:fill="auto"/>
            <w:noWrap/>
            <w:vAlign w:val="bottom"/>
          </w:tcPr>
          <w:p w14:paraId="7640D63E" w14:textId="77777777" w:rsidR="00CA10CA" w:rsidRPr="00622D13" w:rsidRDefault="00CA10CA" w:rsidP="00CA10CA">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961,408</w:t>
            </w:r>
          </w:p>
        </w:tc>
      </w:tr>
    </w:tbl>
    <w:p w14:paraId="21C908EE" w14:textId="77777777" w:rsidR="00E03226" w:rsidRDefault="00E03226" w:rsidP="00622D13">
      <w:pPr>
        <w:rPr>
          <w:rFonts w:ascii="Arial" w:hAnsi="Arial" w:cs="Arial"/>
          <w:color w:val="000000"/>
          <w:sz w:val="20"/>
          <w:szCs w:val="20"/>
        </w:rPr>
      </w:pPr>
    </w:p>
    <w:p w14:paraId="727B018E" w14:textId="77777777" w:rsidR="00622D13" w:rsidRPr="00622D13" w:rsidRDefault="00622D13" w:rsidP="00622D13">
      <w:pPr>
        <w:rPr>
          <w:rFonts w:ascii="Arial" w:hAnsi="Arial" w:cs="Arial"/>
          <w:color w:val="000000"/>
          <w:sz w:val="20"/>
          <w:szCs w:val="20"/>
        </w:rPr>
      </w:pPr>
      <w:r w:rsidRPr="00622D13">
        <w:rPr>
          <w:rFonts w:ascii="Arial" w:hAnsi="Arial" w:cs="Arial"/>
          <w:color w:val="000000"/>
          <w:sz w:val="20"/>
          <w:szCs w:val="20"/>
        </w:rPr>
        <w:t xml:space="preserve">Voluntary income and grants mainly relate to funding from other related sector bodies. It is allocated to the main activities of the charity. Services recharged include publications, consultancy and project delivery.  All </w:t>
      </w:r>
      <w:r w:rsidRPr="00622D13">
        <w:rPr>
          <w:rFonts w:ascii="Arial" w:hAnsi="Arial" w:cs="Arial"/>
          <w:sz w:val="20"/>
        </w:rPr>
        <w:t>of the above income was attributable to unrestricted funds in both 2018 and 2017.</w:t>
      </w:r>
    </w:p>
    <w:p w14:paraId="73F79A98" w14:textId="77777777" w:rsidR="00622D13" w:rsidRPr="00622D13" w:rsidRDefault="00622D13" w:rsidP="00531B93">
      <w:pPr>
        <w:keepNext/>
        <w:numPr>
          <w:ilvl w:val="0"/>
          <w:numId w:val="17"/>
        </w:numPr>
        <w:spacing w:before="240" w:after="60" w:line="240" w:lineRule="auto"/>
        <w:ind w:left="426" w:hanging="426"/>
        <w:jc w:val="both"/>
        <w:outlineLvl w:val="1"/>
        <w:rPr>
          <w:rFonts w:ascii="Arial" w:eastAsiaTheme="majorEastAsia" w:hAnsi="Arial" w:cs="Arial"/>
          <w:b/>
          <w:bCs/>
          <w:color w:val="4F81BD" w:themeColor="accent1"/>
          <w:sz w:val="20"/>
          <w:szCs w:val="20"/>
          <w:lang w:eastAsia="en-GB"/>
        </w:rPr>
      </w:pPr>
      <w:r w:rsidRPr="00622D13">
        <w:rPr>
          <w:rFonts w:ascii="Arial" w:eastAsiaTheme="majorEastAsia" w:hAnsi="Arial" w:cs="Arial"/>
          <w:b/>
          <w:bCs/>
          <w:color w:val="4F81BD" w:themeColor="accent1"/>
          <w:sz w:val="20"/>
          <w:szCs w:val="20"/>
          <w:lang w:eastAsia="en-GB"/>
        </w:rPr>
        <w:t>AUDITORS REMUNERATION</w:t>
      </w:r>
      <w:bookmarkEnd w:id="23"/>
      <w:bookmarkEnd w:id="24"/>
    </w:p>
    <w:p w14:paraId="7CF2BCB7" w14:textId="77777777" w:rsidR="00622D13" w:rsidRPr="00622D13" w:rsidRDefault="00622D13" w:rsidP="00622D13">
      <w:pPr>
        <w:spacing w:after="0" w:line="240" w:lineRule="auto"/>
        <w:jc w:val="both"/>
        <w:rPr>
          <w:rFonts w:ascii="Arial" w:eastAsia="Times New Roman" w:hAnsi="Arial" w:cs="Arial"/>
          <w:b/>
          <w:sz w:val="20"/>
          <w:szCs w:val="20"/>
          <w:lang w:eastAsia="en-GB"/>
        </w:rPr>
      </w:pPr>
    </w:p>
    <w:p w14:paraId="073EB04B"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The auditor’s remuneration amounts to an audit fee of</w:t>
      </w:r>
    </w:p>
    <w:p w14:paraId="0AFDF1CF" w14:textId="77777777" w:rsidR="00622D13" w:rsidRPr="00622D13" w:rsidRDefault="00622D13" w:rsidP="00622D13">
      <w:pPr>
        <w:spacing w:after="0" w:line="240" w:lineRule="auto"/>
        <w:jc w:val="both"/>
        <w:rPr>
          <w:rFonts w:ascii="Arial" w:eastAsia="Times New Roman" w:hAnsi="Arial" w:cs="Arial"/>
          <w:sz w:val="20"/>
          <w:szCs w:val="20"/>
          <w:lang w:eastAsia="en-GB"/>
        </w:rPr>
      </w:pPr>
    </w:p>
    <w:tbl>
      <w:tblPr>
        <w:tblpPr w:leftFromText="180" w:rightFromText="180" w:vertAnchor="text" w:horzAnchor="margin" w:tblpY="-63"/>
        <w:tblW w:w="8364" w:type="dxa"/>
        <w:tblLayout w:type="fixed"/>
        <w:tblLook w:val="01E0" w:firstRow="1" w:lastRow="1" w:firstColumn="1" w:lastColumn="1" w:noHBand="0" w:noVBand="0"/>
      </w:tblPr>
      <w:tblGrid>
        <w:gridCol w:w="3833"/>
        <w:gridCol w:w="1565"/>
        <w:gridCol w:w="1565"/>
        <w:gridCol w:w="1401"/>
      </w:tblGrid>
      <w:tr w:rsidR="00622D13" w:rsidRPr="00622D13" w14:paraId="709875CA" w14:textId="77777777" w:rsidTr="00622D13">
        <w:tc>
          <w:tcPr>
            <w:tcW w:w="3833" w:type="dxa"/>
          </w:tcPr>
          <w:p w14:paraId="4B324D64"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565" w:type="dxa"/>
            <w:tcBorders>
              <w:bottom w:val="single" w:sz="4" w:space="0" w:color="auto"/>
            </w:tcBorders>
          </w:tcPr>
          <w:p w14:paraId="63CFE232"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2018</w:t>
            </w:r>
          </w:p>
          <w:p w14:paraId="39259572"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c>
          <w:tcPr>
            <w:tcW w:w="1565" w:type="dxa"/>
          </w:tcPr>
          <w:p w14:paraId="71E304DC" w14:textId="77777777" w:rsidR="00622D13" w:rsidRPr="00622D13" w:rsidRDefault="00622D13" w:rsidP="00622D13">
            <w:pPr>
              <w:spacing w:after="0" w:line="240" w:lineRule="auto"/>
              <w:jc w:val="right"/>
              <w:rPr>
                <w:rFonts w:ascii="Arial" w:eastAsia="Times New Roman" w:hAnsi="Arial" w:cs="Arial"/>
                <w:b/>
                <w:sz w:val="20"/>
                <w:szCs w:val="20"/>
                <w:lang w:eastAsia="en-GB"/>
              </w:rPr>
            </w:pPr>
          </w:p>
        </w:tc>
        <w:tc>
          <w:tcPr>
            <w:tcW w:w="1401" w:type="dxa"/>
            <w:tcBorders>
              <w:bottom w:val="single" w:sz="4" w:space="0" w:color="auto"/>
            </w:tcBorders>
          </w:tcPr>
          <w:p w14:paraId="2D3E72F2"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2017</w:t>
            </w:r>
          </w:p>
          <w:p w14:paraId="4FCC6DAD"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r>
      <w:tr w:rsidR="00622D13" w:rsidRPr="00622D13" w14:paraId="2B75349F" w14:textId="77777777" w:rsidTr="00622D13">
        <w:trPr>
          <w:trHeight w:hRule="exact" w:val="96"/>
        </w:trPr>
        <w:tc>
          <w:tcPr>
            <w:tcW w:w="3833" w:type="dxa"/>
            <w:vAlign w:val="bottom"/>
          </w:tcPr>
          <w:p w14:paraId="23EBAE76"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c>
          <w:tcPr>
            <w:tcW w:w="1565" w:type="dxa"/>
            <w:tcBorders>
              <w:top w:val="single" w:sz="4" w:space="0" w:color="auto"/>
            </w:tcBorders>
            <w:vAlign w:val="bottom"/>
          </w:tcPr>
          <w:p w14:paraId="2390A3E2"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c>
          <w:tcPr>
            <w:tcW w:w="1565" w:type="dxa"/>
          </w:tcPr>
          <w:p w14:paraId="7EEBE5B9" w14:textId="77777777" w:rsidR="00622D13" w:rsidRPr="00622D13" w:rsidRDefault="00622D13" w:rsidP="00622D13">
            <w:pPr>
              <w:spacing w:after="0" w:line="240" w:lineRule="auto"/>
              <w:jc w:val="right"/>
              <w:rPr>
                <w:rFonts w:ascii="Arial" w:eastAsia="Times New Roman" w:hAnsi="Arial" w:cs="Arial"/>
                <w:b/>
                <w:sz w:val="20"/>
                <w:szCs w:val="20"/>
                <w:lang w:eastAsia="en-GB"/>
              </w:rPr>
            </w:pPr>
          </w:p>
        </w:tc>
        <w:tc>
          <w:tcPr>
            <w:tcW w:w="1401" w:type="dxa"/>
            <w:tcBorders>
              <w:top w:val="single" w:sz="4" w:space="0" w:color="auto"/>
            </w:tcBorders>
            <w:vAlign w:val="bottom"/>
          </w:tcPr>
          <w:p w14:paraId="3AD8D521"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r>
      <w:tr w:rsidR="00622D13" w:rsidRPr="00622D13" w14:paraId="5B65539D" w14:textId="77777777" w:rsidTr="00622D13">
        <w:tc>
          <w:tcPr>
            <w:tcW w:w="3833" w:type="dxa"/>
            <w:vAlign w:val="bottom"/>
          </w:tcPr>
          <w:p w14:paraId="4A70853D"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Audit fees</w:t>
            </w:r>
          </w:p>
        </w:tc>
        <w:tc>
          <w:tcPr>
            <w:tcW w:w="1565" w:type="dxa"/>
            <w:tcBorders>
              <w:bottom w:val="double" w:sz="4" w:space="0" w:color="auto"/>
            </w:tcBorders>
            <w:vAlign w:val="bottom"/>
          </w:tcPr>
          <w:p w14:paraId="59B447F4"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3,500</w:t>
            </w:r>
          </w:p>
        </w:tc>
        <w:tc>
          <w:tcPr>
            <w:tcW w:w="1565" w:type="dxa"/>
          </w:tcPr>
          <w:p w14:paraId="743950D3"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401" w:type="dxa"/>
            <w:tcBorders>
              <w:bottom w:val="double" w:sz="4" w:space="0" w:color="auto"/>
            </w:tcBorders>
            <w:vAlign w:val="bottom"/>
          </w:tcPr>
          <w:p w14:paraId="55DEB227"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3,500</w:t>
            </w:r>
          </w:p>
        </w:tc>
      </w:tr>
    </w:tbl>
    <w:p w14:paraId="594598E2" w14:textId="77777777" w:rsidR="00622D13" w:rsidRPr="00622D13" w:rsidRDefault="00622D13" w:rsidP="00622D13">
      <w:pPr>
        <w:spacing w:after="0" w:line="240" w:lineRule="auto"/>
        <w:rPr>
          <w:rFonts w:ascii="Arial" w:eastAsia="Times New Roman" w:hAnsi="Arial" w:cs="Arial"/>
          <w:sz w:val="20"/>
          <w:szCs w:val="20"/>
          <w:lang w:eastAsia="en-GB"/>
        </w:rPr>
      </w:pPr>
    </w:p>
    <w:p w14:paraId="5E06F0B0" w14:textId="77777777" w:rsidR="00622D13" w:rsidRPr="00622D13" w:rsidRDefault="00622D13" w:rsidP="00622D13">
      <w:pPr>
        <w:spacing w:after="0" w:line="240" w:lineRule="auto"/>
        <w:rPr>
          <w:rFonts w:ascii="Arial" w:eastAsia="Times New Roman" w:hAnsi="Arial" w:cs="Arial"/>
          <w:sz w:val="20"/>
          <w:szCs w:val="20"/>
          <w:lang w:eastAsia="en-GB"/>
        </w:rPr>
      </w:pPr>
    </w:p>
    <w:p w14:paraId="4B4C80EE" w14:textId="77777777" w:rsidR="00622D13" w:rsidRPr="00622D13" w:rsidRDefault="00622D13" w:rsidP="00622D13">
      <w:pPr>
        <w:spacing w:after="0" w:line="240" w:lineRule="auto"/>
        <w:rPr>
          <w:rFonts w:ascii="Arial" w:eastAsia="Times New Roman" w:hAnsi="Arial" w:cs="Arial"/>
          <w:sz w:val="20"/>
          <w:szCs w:val="20"/>
          <w:lang w:eastAsia="en-GB"/>
        </w:rPr>
      </w:pPr>
    </w:p>
    <w:p w14:paraId="50FB0101" w14:textId="77777777" w:rsidR="00622D13" w:rsidRPr="00622D13" w:rsidRDefault="00622D13" w:rsidP="00622D13">
      <w:pPr>
        <w:spacing w:after="0" w:line="240" w:lineRule="auto"/>
        <w:rPr>
          <w:rFonts w:ascii="Arial" w:eastAsia="Times New Roman" w:hAnsi="Arial" w:cs="Arial"/>
          <w:sz w:val="20"/>
          <w:szCs w:val="20"/>
          <w:lang w:eastAsia="en-GB"/>
        </w:rPr>
      </w:pPr>
    </w:p>
    <w:p w14:paraId="48625556" w14:textId="77777777" w:rsidR="00622D13" w:rsidRPr="00622D13" w:rsidRDefault="00622D13" w:rsidP="00622D13">
      <w:pPr>
        <w:spacing w:after="0" w:line="240" w:lineRule="auto"/>
        <w:rPr>
          <w:rFonts w:ascii="Arial" w:eastAsia="Times New Roman" w:hAnsi="Arial" w:cs="Arial"/>
          <w:sz w:val="20"/>
          <w:szCs w:val="20"/>
          <w:lang w:eastAsia="en-GB"/>
        </w:rPr>
      </w:pPr>
    </w:p>
    <w:p w14:paraId="7F709323" w14:textId="77777777" w:rsidR="00622D13" w:rsidRPr="00622D13" w:rsidRDefault="00622D13" w:rsidP="00622D13">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No non-audit fees were paid in the year to the auditor (2017 nil).</w:t>
      </w:r>
    </w:p>
    <w:p w14:paraId="0078C854" w14:textId="77777777" w:rsidR="00622D13" w:rsidRPr="00622D13" w:rsidRDefault="00622D13" w:rsidP="00531B93">
      <w:pPr>
        <w:keepNext/>
        <w:numPr>
          <w:ilvl w:val="0"/>
          <w:numId w:val="17"/>
        </w:numPr>
        <w:spacing w:before="240" w:after="60" w:line="240" w:lineRule="auto"/>
        <w:ind w:left="357" w:hanging="357"/>
        <w:jc w:val="both"/>
        <w:outlineLvl w:val="1"/>
        <w:rPr>
          <w:rFonts w:ascii="Arial" w:eastAsiaTheme="majorEastAsia" w:hAnsi="Arial" w:cs="Arial"/>
          <w:b/>
          <w:bCs/>
          <w:color w:val="4F81BD" w:themeColor="accent1"/>
          <w:sz w:val="20"/>
          <w:szCs w:val="20"/>
          <w:lang w:eastAsia="en-GB"/>
        </w:rPr>
      </w:pPr>
      <w:bookmarkStart w:id="25" w:name="_Toc365892796"/>
      <w:r w:rsidRPr="00622D13">
        <w:rPr>
          <w:rFonts w:ascii="Arial" w:eastAsiaTheme="majorEastAsia" w:hAnsi="Arial" w:cs="Arial"/>
          <w:b/>
          <w:bCs/>
          <w:color w:val="4F81BD" w:themeColor="accent1"/>
          <w:sz w:val="20"/>
          <w:szCs w:val="20"/>
          <w:lang w:eastAsia="en-GB"/>
        </w:rPr>
        <w:t>EMOLUMENTS</w:t>
      </w:r>
      <w:bookmarkEnd w:id="25"/>
    </w:p>
    <w:p w14:paraId="34A9FC68" w14:textId="77777777" w:rsidR="00622D13" w:rsidRPr="00622D13" w:rsidRDefault="00622D13" w:rsidP="00622D13">
      <w:pPr>
        <w:spacing w:after="0" w:line="240" w:lineRule="auto"/>
        <w:jc w:val="both"/>
        <w:rPr>
          <w:rFonts w:ascii="Arial" w:eastAsia="Times New Roman" w:hAnsi="Arial" w:cs="Arial"/>
          <w:b/>
          <w:sz w:val="20"/>
          <w:szCs w:val="20"/>
          <w:lang w:eastAsia="en-GB"/>
        </w:rPr>
      </w:pPr>
    </w:p>
    <w:p w14:paraId="7844FCF8" w14:textId="77777777" w:rsidR="00622D13" w:rsidRPr="00622D13" w:rsidRDefault="00622D13" w:rsidP="00622D13">
      <w:pPr>
        <w:spacing w:after="0" w:line="240" w:lineRule="auto"/>
        <w:jc w:val="both"/>
        <w:rPr>
          <w:rFonts w:ascii="Arial" w:eastAsia="Times New Roman" w:hAnsi="Arial" w:cs="Arial"/>
          <w:b/>
          <w:bCs/>
          <w:sz w:val="20"/>
          <w:szCs w:val="20"/>
          <w:lang w:eastAsia="en-GB"/>
        </w:rPr>
      </w:pPr>
      <w:r w:rsidRPr="00622D13">
        <w:rPr>
          <w:rFonts w:ascii="Arial" w:eastAsia="Times New Roman" w:hAnsi="Arial" w:cs="Arial"/>
          <w:sz w:val="20"/>
          <w:szCs w:val="20"/>
          <w:lang w:eastAsia="en-GB"/>
        </w:rPr>
        <w:t>During 2018 no Trustee received any emoluments in respect of services to the Centre (2017 – nil).</w:t>
      </w:r>
      <w:r w:rsidRPr="00622D13">
        <w:rPr>
          <w:rFonts w:ascii="Arial" w:eastAsia="Times New Roman" w:hAnsi="Arial" w:cs="Arial"/>
          <w:b/>
          <w:sz w:val="20"/>
          <w:szCs w:val="20"/>
          <w:lang w:eastAsia="en-GB"/>
        </w:rPr>
        <w:t xml:space="preserve"> </w:t>
      </w:r>
      <w:r w:rsidRPr="00622D13">
        <w:rPr>
          <w:rFonts w:ascii="Arial" w:eastAsia="Times New Roman" w:hAnsi="Arial" w:cs="Arial"/>
          <w:sz w:val="20"/>
          <w:szCs w:val="20"/>
          <w:lang w:eastAsia="en-GB"/>
        </w:rPr>
        <w:t xml:space="preserve">Reimbursement of expenses to two (2017 – three) Trustees for travel and accommodation totalled £318 (2017 – £970). </w:t>
      </w:r>
    </w:p>
    <w:p w14:paraId="09A99D9C" w14:textId="77777777" w:rsidR="00622D13" w:rsidRPr="00622D13" w:rsidRDefault="00622D13" w:rsidP="00531B93">
      <w:pPr>
        <w:keepNext/>
        <w:numPr>
          <w:ilvl w:val="0"/>
          <w:numId w:val="17"/>
        </w:numPr>
        <w:spacing w:before="240" w:after="60" w:line="240" w:lineRule="auto"/>
        <w:ind w:left="357" w:hanging="357"/>
        <w:jc w:val="both"/>
        <w:outlineLvl w:val="1"/>
        <w:rPr>
          <w:rFonts w:ascii="Arial" w:eastAsiaTheme="majorEastAsia" w:hAnsi="Arial" w:cs="Arial"/>
          <w:b/>
          <w:bCs/>
          <w:color w:val="4F81BD" w:themeColor="accent1"/>
          <w:sz w:val="20"/>
          <w:szCs w:val="20"/>
          <w:lang w:eastAsia="en-GB"/>
        </w:rPr>
      </w:pPr>
      <w:r w:rsidRPr="00622D13">
        <w:rPr>
          <w:rFonts w:ascii="Arial" w:eastAsiaTheme="majorEastAsia" w:hAnsi="Arial" w:cs="Arial"/>
          <w:b/>
          <w:bCs/>
          <w:color w:val="4F81BD" w:themeColor="accent1"/>
          <w:sz w:val="20"/>
          <w:szCs w:val="20"/>
          <w:lang w:eastAsia="en-GB"/>
        </w:rPr>
        <w:t>EMPLOYEES</w:t>
      </w:r>
    </w:p>
    <w:tbl>
      <w:tblPr>
        <w:tblW w:w="8528" w:type="dxa"/>
        <w:tblLayout w:type="fixed"/>
        <w:tblLook w:val="01E0" w:firstRow="1" w:lastRow="1" w:firstColumn="1" w:lastColumn="1" w:noHBand="0" w:noVBand="0"/>
      </w:tblPr>
      <w:tblGrid>
        <w:gridCol w:w="3833"/>
        <w:gridCol w:w="1565"/>
        <w:gridCol w:w="1565"/>
        <w:gridCol w:w="1565"/>
      </w:tblGrid>
      <w:tr w:rsidR="00622D13" w:rsidRPr="00622D13" w14:paraId="36FAE3B5" w14:textId="77777777" w:rsidTr="00622D13">
        <w:tc>
          <w:tcPr>
            <w:tcW w:w="3833" w:type="dxa"/>
          </w:tcPr>
          <w:p w14:paraId="4B102DEE"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565" w:type="dxa"/>
          </w:tcPr>
          <w:p w14:paraId="46BEEF82"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2018</w:t>
            </w:r>
          </w:p>
          <w:p w14:paraId="25F72538"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c>
          <w:tcPr>
            <w:tcW w:w="1565" w:type="dxa"/>
          </w:tcPr>
          <w:p w14:paraId="155BAAC4" w14:textId="77777777" w:rsidR="00622D13" w:rsidRPr="00622D13" w:rsidRDefault="00622D13" w:rsidP="00622D13">
            <w:pPr>
              <w:spacing w:after="0" w:line="240" w:lineRule="auto"/>
              <w:jc w:val="right"/>
              <w:rPr>
                <w:rFonts w:ascii="Arial" w:eastAsia="Times New Roman" w:hAnsi="Arial" w:cs="Arial"/>
                <w:b/>
                <w:sz w:val="20"/>
                <w:szCs w:val="20"/>
                <w:lang w:eastAsia="en-GB"/>
              </w:rPr>
            </w:pPr>
          </w:p>
        </w:tc>
        <w:tc>
          <w:tcPr>
            <w:tcW w:w="1565" w:type="dxa"/>
          </w:tcPr>
          <w:p w14:paraId="78B2D760"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2017</w:t>
            </w:r>
          </w:p>
          <w:p w14:paraId="7FFD6439"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r>
      <w:tr w:rsidR="00622D13" w:rsidRPr="00622D13" w14:paraId="4ADF0018" w14:textId="77777777" w:rsidTr="00622D13">
        <w:trPr>
          <w:trHeight w:hRule="exact" w:val="43"/>
        </w:trPr>
        <w:tc>
          <w:tcPr>
            <w:tcW w:w="3833" w:type="dxa"/>
            <w:vAlign w:val="bottom"/>
          </w:tcPr>
          <w:p w14:paraId="51FE5A1D" w14:textId="77777777" w:rsidR="00622D13" w:rsidRPr="00622D13" w:rsidRDefault="00622D13" w:rsidP="00622D13">
            <w:pPr>
              <w:spacing w:after="0" w:line="240" w:lineRule="auto"/>
              <w:jc w:val="both"/>
              <w:rPr>
                <w:rFonts w:ascii="Arial" w:eastAsia="Times New Roman" w:hAnsi="Arial" w:cs="Arial"/>
                <w:sz w:val="20"/>
                <w:szCs w:val="20"/>
                <w:lang w:eastAsia="en-GB"/>
              </w:rPr>
            </w:pPr>
          </w:p>
        </w:tc>
        <w:tc>
          <w:tcPr>
            <w:tcW w:w="1565" w:type="dxa"/>
            <w:tcBorders>
              <w:top w:val="single" w:sz="4" w:space="0" w:color="auto"/>
            </w:tcBorders>
            <w:vAlign w:val="bottom"/>
          </w:tcPr>
          <w:p w14:paraId="25D3EFB1"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65" w:type="dxa"/>
          </w:tcPr>
          <w:p w14:paraId="4E9F1505" w14:textId="77777777" w:rsidR="00622D13" w:rsidRPr="00622D13" w:rsidRDefault="00622D13" w:rsidP="00622D13">
            <w:pPr>
              <w:spacing w:after="0" w:line="240" w:lineRule="auto"/>
              <w:jc w:val="right"/>
              <w:rPr>
                <w:rFonts w:ascii="Arial" w:eastAsia="Times New Roman" w:hAnsi="Arial" w:cs="Arial"/>
                <w:b/>
                <w:sz w:val="20"/>
                <w:szCs w:val="20"/>
                <w:lang w:eastAsia="en-GB"/>
              </w:rPr>
            </w:pPr>
          </w:p>
        </w:tc>
        <w:tc>
          <w:tcPr>
            <w:tcW w:w="1565" w:type="dxa"/>
            <w:tcBorders>
              <w:top w:val="single" w:sz="4" w:space="0" w:color="auto"/>
            </w:tcBorders>
            <w:vAlign w:val="bottom"/>
          </w:tcPr>
          <w:p w14:paraId="47F631BD"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r>
      <w:tr w:rsidR="00622D13" w:rsidRPr="00622D13" w14:paraId="6529F045" w14:textId="77777777" w:rsidTr="00622D13">
        <w:tc>
          <w:tcPr>
            <w:tcW w:w="3833" w:type="dxa"/>
            <w:vAlign w:val="bottom"/>
          </w:tcPr>
          <w:p w14:paraId="681369CA"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Agency staff fees</w:t>
            </w:r>
          </w:p>
        </w:tc>
        <w:tc>
          <w:tcPr>
            <w:tcW w:w="1565" w:type="dxa"/>
            <w:vAlign w:val="bottom"/>
          </w:tcPr>
          <w:p w14:paraId="4BCE58C0"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w:t>
            </w:r>
          </w:p>
        </w:tc>
        <w:tc>
          <w:tcPr>
            <w:tcW w:w="1565" w:type="dxa"/>
          </w:tcPr>
          <w:p w14:paraId="462FACF2" w14:textId="77777777" w:rsidR="00622D13" w:rsidRPr="00622D13" w:rsidRDefault="00622D13" w:rsidP="00622D13">
            <w:pPr>
              <w:spacing w:after="0" w:line="240" w:lineRule="auto"/>
              <w:jc w:val="right"/>
              <w:rPr>
                <w:rFonts w:ascii="Arial" w:eastAsia="Times New Roman" w:hAnsi="Arial" w:cs="Arial"/>
                <w:b/>
                <w:sz w:val="20"/>
                <w:szCs w:val="20"/>
                <w:lang w:eastAsia="en-GB"/>
              </w:rPr>
            </w:pPr>
          </w:p>
        </w:tc>
        <w:tc>
          <w:tcPr>
            <w:tcW w:w="1565" w:type="dxa"/>
            <w:vAlign w:val="bottom"/>
          </w:tcPr>
          <w:p w14:paraId="2E0A88AC"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6,491</w:t>
            </w:r>
          </w:p>
        </w:tc>
      </w:tr>
      <w:tr w:rsidR="00622D13" w:rsidRPr="00622D13" w14:paraId="5692B8E0" w14:textId="77777777" w:rsidTr="00622D13">
        <w:tc>
          <w:tcPr>
            <w:tcW w:w="3833" w:type="dxa"/>
            <w:vAlign w:val="bottom"/>
          </w:tcPr>
          <w:p w14:paraId="14F37357"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Secondments</w:t>
            </w:r>
          </w:p>
        </w:tc>
        <w:tc>
          <w:tcPr>
            <w:tcW w:w="1565" w:type="dxa"/>
            <w:vAlign w:val="bottom"/>
          </w:tcPr>
          <w:p w14:paraId="5A9C9623"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314,613</w:t>
            </w:r>
          </w:p>
        </w:tc>
        <w:tc>
          <w:tcPr>
            <w:tcW w:w="1565" w:type="dxa"/>
          </w:tcPr>
          <w:p w14:paraId="4438AC22" w14:textId="77777777" w:rsidR="00622D13" w:rsidRPr="00622D13" w:rsidRDefault="00622D13" w:rsidP="00622D13">
            <w:pPr>
              <w:spacing w:after="0" w:line="240" w:lineRule="auto"/>
              <w:jc w:val="right"/>
              <w:rPr>
                <w:rFonts w:ascii="Arial" w:eastAsia="Times New Roman" w:hAnsi="Arial" w:cs="Arial"/>
                <w:b/>
                <w:sz w:val="20"/>
                <w:szCs w:val="20"/>
                <w:lang w:eastAsia="en-GB"/>
              </w:rPr>
            </w:pPr>
          </w:p>
        </w:tc>
        <w:tc>
          <w:tcPr>
            <w:tcW w:w="1565" w:type="dxa"/>
            <w:vAlign w:val="bottom"/>
          </w:tcPr>
          <w:p w14:paraId="4D307203"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403,159</w:t>
            </w:r>
          </w:p>
        </w:tc>
      </w:tr>
      <w:tr w:rsidR="00622D13" w:rsidRPr="00622D13" w14:paraId="5FB2A2A6" w14:textId="77777777" w:rsidTr="00622D13">
        <w:tc>
          <w:tcPr>
            <w:tcW w:w="3833" w:type="dxa"/>
            <w:vAlign w:val="bottom"/>
          </w:tcPr>
          <w:p w14:paraId="55CB56C5"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Staff</w:t>
            </w:r>
          </w:p>
        </w:tc>
        <w:tc>
          <w:tcPr>
            <w:tcW w:w="1565" w:type="dxa"/>
            <w:vAlign w:val="bottom"/>
          </w:tcPr>
          <w:p w14:paraId="74CCA4E5"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131,848</w:t>
            </w:r>
          </w:p>
        </w:tc>
        <w:tc>
          <w:tcPr>
            <w:tcW w:w="1565" w:type="dxa"/>
          </w:tcPr>
          <w:p w14:paraId="69DEE385" w14:textId="77777777" w:rsidR="00622D13" w:rsidRPr="00622D13" w:rsidRDefault="00622D13" w:rsidP="00622D13">
            <w:pPr>
              <w:spacing w:after="0" w:line="240" w:lineRule="auto"/>
              <w:jc w:val="right"/>
              <w:rPr>
                <w:rFonts w:ascii="Arial" w:eastAsia="Times New Roman" w:hAnsi="Arial" w:cs="Arial"/>
                <w:b/>
                <w:sz w:val="20"/>
                <w:szCs w:val="20"/>
                <w:lang w:eastAsia="en-GB"/>
              </w:rPr>
            </w:pPr>
          </w:p>
        </w:tc>
        <w:tc>
          <w:tcPr>
            <w:tcW w:w="1565" w:type="dxa"/>
            <w:vAlign w:val="bottom"/>
          </w:tcPr>
          <w:p w14:paraId="26CB48C0"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46,309</w:t>
            </w:r>
          </w:p>
        </w:tc>
      </w:tr>
      <w:tr w:rsidR="00622D13" w:rsidRPr="00622D13" w14:paraId="5327A6CB" w14:textId="77777777" w:rsidTr="00622D13">
        <w:trPr>
          <w:trHeight w:hRule="exact" w:val="45"/>
        </w:trPr>
        <w:tc>
          <w:tcPr>
            <w:tcW w:w="3833" w:type="dxa"/>
            <w:vAlign w:val="bottom"/>
          </w:tcPr>
          <w:p w14:paraId="63169D48" w14:textId="77777777" w:rsidR="00622D13" w:rsidRPr="00622D13" w:rsidRDefault="00622D13" w:rsidP="00622D13">
            <w:pPr>
              <w:spacing w:after="0" w:line="240" w:lineRule="auto"/>
              <w:jc w:val="both"/>
              <w:rPr>
                <w:rFonts w:ascii="Arial" w:eastAsia="Times New Roman" w:hAnsi="Arial" w:cs="Arial"/>
                <w:sz w:val="20"/>
                <w:szCs w:val="20"/>
                <w:lang w:eastAsia="en-GB"/>
              </w:rPr>
            </w:pPr>
          </w:p>
        </w:tc>
        <w:tc>
          <w:tcPr>
            <w:tcW w:w="1565" w:type="dxa"/>
            <w:tcBorders>
              <w:bottom w:val="single" w:sz="4" w:space="0" w:color="auto"/>
            </w:tcBorders>
            <w:vAlign w:val="bottom"/>
          </w:tcPr>
          <w:p w14:paraId="759CD155"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w:t>
            </w:r>
          </w:p>
        </w:tc>
        <w:tc>
          <w:tcPr>
            <w:tcW w:w="1565" w:type="dxa"/>
          </w:tcPr>
          <w:p w14:paraId="1C17A597" w14:textId="77777777" w:rsidR="00622D13" w:rsidRPr="00622D13" w:rsidRDefault="00622D13" w:rsidP="00622D13">
            <w:pPr>
              <w:spacing w:after="0" w:line="240" w:lineRule="auto"/>
              <w:jc w:val="right"/>
              <w:rPr>
                <w:rFonts w:ascii="Arial" w:eastAsia="Times New Roman" w:hAnsi="Arial" w:cs="Arial"/>
                <w:b/>
                <w:sz w:val="20"/>
                <w:szCs w:val="20"/>
                <w:lang w:eastAsia="en-GB"/>
              </w:rPr>
            </w:pPr>
          </w:p>
        </w:tc>
        <w:tc>
          <w:tcPr>
            <w:tcW w:w="1565" w:type="dxa"/>
            <w:tcBorders>
              <w:bottom w:val="single" w:sz="4" w:space="0" w:color="auto"/>
            </w:tcBorders>
            <w:vAlign w:val="bottom"/>
          </w:tcPr>
          <w:p w14:paraId="52384122"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w:t>
            </w:r>
          </w:p>
        </w:tc>
      </w:tr>
      <w:tr w:rsidR="00622D13" w:rsidRPr="00622D13" w14:paraId="4045D4E6" w14:textId="77777777" w:rsidTr="00622D13">
        <w:trPr>
          <w:trHeight w:val="293"/>
        </w:trPr>
        <w:tc>
          <w:tcPr>
            <w:tcW w:w="3833" w:type="dxa"/>
            <w:vAlign w:val="bottom"/>
          </w:tcPr>
          <w:p w14:paraId="333693BC"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b/>
                <w:bCs/>
                <w:sz w:val="20"/>
                <w:szCs w:val="20"/>
                <w:lang w:eastAsia="en-GB"/>
              </w:rPr>
              <w:t>Total staffing costs</w:t>
            </w:r>
          </w:p>
        </w:tc>
        <w:tc>
          <w:tcPr>
            <w:tcW w:w="1565" w:type="dxa"/>
            <w:tcBorders>
              <w:top w:val="single" w:sz="4" w:space="0" w:color="auto"/>
              <w:bottom w:val="double" w:sz="4" w:space="0" w:color="auto"/>
            </w:tcBorders>
            <w:vAlign w:val="bottom"/>
          </w:tcPr>
          <w:p w14:paraId="4FCE72E8"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bCs/>
                <w:sz w:val="20"/>
                <w:szCs w:val="20"/>
                <w:lang w:eastAsia="en-GB"/>
              </w:rPr>
              <w:t>446,461</w:t>
            </w:r>
          </w:p>
        </w:tc>
        <w:tc>
          <w:tcPr>
            <w:tcW w:w="1565" w:type="dxa"/>
          </w:tcPr>
          <w:p w14:paraId="3E1AFF6E" w14:textId="77777777" w:rsidR="00622D13" w:rsidRPr="00622D13" w:rsidRDefault="00622D13" w:rsidP="00622D13">
            <w:pPr>
              <w:spacing w:after="0" w:line="240" w:lineRule="auto"/>
              <w:jc w:val="right"/>
              <w:rPr>
                <w:rFonts w:ascii="Arial" w:eastAsia="Times New Roman" w:hAnsi="Arial" w:cs="Arial"/>
                <w:b/>
                <w:sz w:val="20"/>
                <w:szCs w:val="20"/>
                <w:lang w:eastAsia="en-GB"/>
              </w:rPr>
            </w:pPr>
          </w:p>
        </w:tc>
        <w:tc>
          <w:tcPr>
            <w:tcW w:w="1565" w:type="dxa"/>
            <w:tcBorders>
              <w:top w:val="single" w:sz="4" w:space="0" w:color="auto"/>
              <w:bottom w:val="double" w:sz="4" w:space="0" w:color="auto"/>
            </w:tcBorders>
            <w:vAlign w:val="bottom"/>
          </w:tcPr>
          <w:p w14:paraId="2CC5EDF0"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bCs/>
                <w:sz w:val="20"/>
                <w:szCs w:val="20"/>
                <w:lang w:eastAsia="en-GB"/>
              </w:rPr>
              <w:t>455,959</w:t>
            </w:r>
          </w:p>
        </w:tc>
      </w:tr>
    </w:tbl>
    <w:p w14:paraId="520544AF" w14:textId="77777777" w:rsidR="00622D13" w:rsidRPr="00622D13" w:rsidRDefault="00622D13" w:rsidP="00622D13">
      <w:pPr>
        <w:spacing w:after="0" w:line="240" w:lineRule="auto"/>
        <w:jc w:val="both"/>
        <w:rPr>
          <w:rFonts w:ascii="Arial" w:eastAsia="Times New Roman" w:hAnsi="Arial" w:cs="Arial"/>
          <w:sz w:val="20"/>
          <w:szCs w:val="20"/>
          <w:lang w:eastAsia="en-GB"/>
        </w:rPr>
      </w:pPr>
    </w:p>
    <w:p w14:paraId="2F28D234" w14:textId="085EBE02"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The Chief Executive of</w:t>
      </w:r>
      <w:r w:rsidR="00154A95">
        <w:rPr>
          <w:rFonts w:ascii="Arial" w:eastAsia="Times New Roman" w:hAnsi="Arial" w:cs="Arial"/>
          <w:sz w:val="20"/>
          <w:szCs w:val="20"/>
          <w:lang w:eastAsia="en-GB"/>
        </w:rPr>
        <w:t xml:space="preserve"> The Centre for Public</w:t>
      </w:r>
      <w:r w:rsidR="00301098">
        <w:rPr>
          <w:rFonts w:ascii="Arial" w:eastAsia="Times New Roman" w:hAnsi="Arial" w:cs="Arial"/>
          <w:sz w:val="20"/>
          <w:szCs w:val="20"/>
          <w:lang w:eastAsia="en-GB"/>
        </w:rPr>
        <w:t xml:space="preserve"> Scrutiny is the only </w:t>
      </w:r>
      <w:r w:rsidR="00391A91" w:rsidRPr="00391A91">
        <w:rPr>
          <w:rFonts w:ascii="Arial" w:eastAsia="Times New Roman" w:hAnsi="Arial" w:cs="Arial"/>
          <w:sz w:val="20"/>
          <w:szCs w:val="20"/>
          <w:lang w:eastAsia="en-GB"/>
        </w:rPr>
        <w:t>member of Key Management Personne</w:t>
      </w:r>
      <w:r w:rsidR="00391A91">
        <w:rPr>
          <w:rFonts w:ascii="Arial" w:eastAsia="Times New Roman" w:hAnsi="Arial" w:cs="Arial"/>
          <w:sz w:val="20"/>
          <w:szCs w:val="20"/>
          <w:lang w:eastAsia="en-GB"/>
        </w:rPr>
        <w:t>l</w:t>
      </w:r>
      <w:r w:rsidR="00301098">
        <w:rPr>
          <w:rFonts w:ascii="Arial" w:eastAsia="Times New Roman" w:hAnsi="Arial" w:cs="Arial"/>
          <w:sz w:val="20"/>
          <w:szCs w:val="20"/>
          <w:lang w:eastAsia="en-GB"/>
        </w:rPr>
        <w:t xml:space="preserve"> </w:t>
      </w:r>
      <w:r w:rsidR="00154A95">
        <w:rPr>
          <w:rFonts w:ascii="Arial" w:eastAsia="Times New Roman" w:hAnsi="Arial" w:cs="Arial"/>
          <w:sz w:val="20"/>
          <w:szCs w:val="20"/>
          <w:lang w:eastAsia="en-GB"/>
        </w:rPr>
        <w:t xml:space="preserve">and </w:t>
      </w:r>
      <w:r w:rsidRPr="00622D13">
        <w:rPr>
          <w:rFonts w:ascii="Arial" w:eastAsia="Times New Roman" w:hAnsi="Arial" w:cs="Arial"/>
          <w:sz w:val="20"/>
          <w:szCs w:val="20"/>
          <w:lang w:eastAsia="en-GB"/>
        </w:rPr>
        <w:t xml:space="preserve">was paid </w:t>
      </w:r>
      <w:r w:rsidR="00DA0335">
        <w:rPr>
          <w:rFonts w:ascii="Arial" w:eastAsia="Times New Roman" w:hAnsi="Arial" w:cs="Arial"/>
          <w:sz w:val="20"/>
          <w:szCs w:val="20"/>
          <w:lang w:eastAsia="en-GB"/>
        </w:rPr>
        <w:t xml:space="preserve">total benefits of </w:t>
      </w:r>
      <w:r w:rsidRPr="00622D13">
        <w:rPr>
          <w:rFonts w:ascii="Arial" w:eastAsia="Times New Roman" w:hAnsi="Arial" w:cs="Arial"/>
          <w:sz w:val="20"/>
          <w:szCs w:val="20"/>
          <w:lang w:eastAsia="en-GB"/>
        </w:rPr>
        <w:t>£</w:t>
      </w:r>
      <w:r w:rsidR="00DA0335">
        <w:rPr>
          <w:rFonts w:ascii="Arial" w:eastAsia="Times New Roman" w:hAnsi="Arial" w:cs="Arial"/>
          <w:sz w:val="20"/>
          <w:szCs w:val="20"/>
          <w:lang w:eastAsia="en-GB"/>
        </w:rPr>
        <w:t>134,875</w:t>
      </w:r>
      <w:r w:rsidRPr="00622D13">
        <w:rPr>
          <w:rFonts w:ascii="Arial" w:eastAsia="Times New Roman" w:hAnsi="Arial" w:cs="Arial"/>
          <w:sz w:val="20"/>
          <w:szCs w:val="20"/>
          <w:lang w:eastAsia="en-GB"/>
        </w:rPr>
        <w:t xml:space="preserve"> (2017 £</w:t>
      </w:r>
      <w:r w:rsidR="00DA0335">
        <w:rPr>
          <w:rFonts w:ascii="Arial" w:eastAsia="Times New Roman" w:hAnsi="Arial" w:cs="Arial"/>
          <w:sz w:val="20"/>
          <w:szCs w:val="20"/>
          <w:lang w:eastAsia="en-GB"/>
        </w:rPr>
        <w:t>131,849</w:t>
      </w:r>
      <w:r w:rsidRPr="00622D13">
        <w:rPr>
          <w:rFonts w:ascii="Arial" w:eastAsia="Times New Roman" w:hAnsi="Arial" w:cs="Arial"/>
          <w:sz w:val="20"/>
          <w:szCs w:val="20"/>
          <w:lang w:eastAsia="en-GB"/>
        </w:rPr>
        <w:t>)</w:t>
      </w:r>
      <w:r w:rsidR="00DA0335">
        <w:rPr>
          <w:rFonts w:ascii="Arial" w:eastAsia="Times New Roman" w:hAnsi="Arial" w:cs="Arial"/>
          <w:sz w:val="20"/>
          <w:szCs w:val="20"/>
          <w:lang w:eastAsia="en-GB"/>
        </w:rPr>
        <w:t>.</w:t>
      </w:r>
    </w:p>
    <w:p w14:paraId="4C14EC8E"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w:t>
      </w:r>
    </w:p>
    <w:p w14:paraId="59C3F15B"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Staff are either on the Centre's payroll and have access to contributory pension arrangements or have been seconded to the Centre by entities under the control of the Local Government Association - in which case they have access to the Local Government Pension Scheme. Secondment costs include, where appropriate, reimbursement of employer pension contributions borne by the relevant employer.</w:t>
      </w:r>
    </w:p>
    <w:p w14:paraId="4D0F0DDE" w14:textId="77777777" w:rsidR="00282A89" w:rsidRPr="00282A89" w:rsidRDefault="00282A89" w:rsidP="00282A89">
      <w:pPr>
        <w:spacing w:after="0" w:line="240" w:lineRule="auto"/>
        <w:jc w:val="both"/>
        <w:outlineLvl w:val="0"/>
        <w:rPr>
          <w:rFonts w:ascii="Arial" w:eastAsia="Times New Roman" w:hAnsi="Arial" w:cs="Arial"/>
          <w:sz w:val="20"/>
          <w:szCs w:val="20"/>
          <w:lang w:eastAsia="en-GB"/>
        </w:rPr>
      </w:pPr>
      <w:bookmarkStart w:id="26" w:name="_Toc365892798"/>
      <w:r w:rsidRPr="00282A89">
        <w:rPr>
          <w:rFonts w:ascii="Arial" w:eastAsia="Times New Roman" w:hAnsi="Arial" w:cs="Arial"/>
          <w:sz w:val="20"/>
          <w:szCs w:val="20"/>
          <w:lang w:eastAsia="en-GB"/>
        </w:rPr>
        <w:t>The number of staff</w:t>
      </w:r>
      <w:r>
        <w:rPr>
          <w:rFonts w:ascii="Arial" w:eastAsia="Times New Roman" w:hAnsi="Arial" w:cs="Arial"/>
          <w:sz w:val="20"/>
          <w:szCs w:val="20"/>
          <w:lang w:eastAsia="en-GB"/>
        </w:rPr>
        <w:t xml:space="preserve"> earning more than £60k of benefits </w:t>
      </w:r>
      <w:r w:rsidRPr="00282A89">
        <w:rPr>
          <w:rFonts w:ascii="Arial" w:eastAsia="Times New Roman" w:hAnsi="Arial" w:cs="Arial"/>
          <w:sz w:val="20"/>
          <w:szCs w:val="20"/>
          <w:lang w:eastAsia="en-GB"/>
        </w:rPr>
        <w:t>during the year was 3 (</w:t>
      </w:r>
      <w:r>
        <w:rPr>
          <w:rFonts w:ascii="Arial" w:eastAsia="Times New Roman" w:hAnsi="Arial" w:cs="Arial"/>
          <w:sz w:val="20"/>
          <w:szCs w:val="20"/>
          <w:lang w:eastAsia="en-GB"/>
        </w:rPr>
        <w:t>2017 2</w:t>
      </w:r>
      <w:r w:rsidRPr="00282A89">
        <w:rPr>
          <w:rFonts w:ascii="Arial" w:eastAsia="Times New Roman" w:hAnsi="Arial" w:cs="Arial"/>
          <w:sz w:val="20"/>
          <w:szCs w:val="20"/>
          <w:lang w:eastAsia="en-GB"/>
        </w:rPr>
        <w:t xml:space="preserve"> persons), excluding employer pension costs, in the ranges below.</w:t>
      </w:r>
    </w:p>
    <w:p w14:paraId="5593E75F" w14:textId="77777777" w:rsidR="00282A89" w:rsidRPr="00282A89" w:rsidRDefault="00282A89" w:rsidP="00282A89">
      <w:pPr>
        <w:spacing w:after="0" w:line="240" w:lineRule="auto"/>
        <w:jc w:val="both"/>
        <w:outlineLvl w:val="0"/>
        <w:rPr>
          <w:rFonts w:ascii="Arial" w:eastAsia="Times New Roman" w:hAnsi="Arial" w:cs="Arial"/>
          <w:i/>
          <w:iCs/>
          <w:sz w:val="20"/>
          <w:szCs w:val="20"/>
          <w:lang w:eastAsia="en-GB"/>
        </w:rPr>
      </w:pPr>
      <w:r w:rsidRPr="00282A89">
        <w:rPr>
          <w:rFonts w:ascii="Arial" w:eastAsia="Times New Roman" w:hAnsi="Arial" w:cs="Arial"/>
          <w:i/>
          <w:iCs/>
          <w:sz w:val="20"/>
          <w:szCs w:val="20"/>
          <w:lang w:eastAsia="en-GB"/>
        </w:rPr>
        <w:tab/>
      </w:r>
      <w:r w:rsidRPr="00282A89">
        <w:rPr>
          <w:rFonts w:ascii="Arial" w:eastAsia="Times New Roman" w:hAnsi="Arial" w:cs="Arial"/>
          <w:i/>
          <w:iCs/>
          <w:sz w:val="20"/>
          <w:szCs w:val="20"/>
          <w:lang w:eastAsia="en-GB"/>
        </w:rPr>
        <w:tab/>
        <w:t xml:space="preserve"> </w:t>
      </w:r>
    </w:p>
    <w:tbl>
      <w:tblPr>
        <w:tblW w:w="5216" w:type="dxa"/>
        <w:tblInd w:w="1720" w:type="dxa"/>
        <w:tblLook w:val="04A0" w:firstRow="1" w:lastRow="0" w:firstColumn="1" w:lastColumn="0" w:noHBand="0" w:noVBand="1"/>
      </w:tblPr>
      <w:tblGrid>
        <w:gridCol w:w="1768"/>
        <w:gridCol w:w="272"/>
        <w:gridCol w:w="1617"/>
        <w:gridCol w:w="1559"/>
      </w:tblGrid>
      <w:tr w:rsidR="00282A89" w:rsidRPr="00282A89" w14:paraId="521FA7E4" w14:textId="77777777" w:rsidTr="00301098">
        <w:trPr>
          <w:trHeight w:val="255"/>
        </w:trPr>
        <w:tc>
          <w:tcPr>
            <w:tcW w:w="1768" w:type="dxa"/>
            <w:tcBorders>
              <w:top w:val="single" w:sz="8" w:space="0" w:color="auto"/>
              <w:left w:val="single" w:sz="8" w:space="0" w:color="auto"/>
              <w:bottom w:val="single" w:sz="4" w:space="0" w:color="auto"/>
              <w:right w:val="nil"/>
            </w:tcBorders>
            <w:shd w:val="clear" w:color="auto" w:fill="auto"/>
            <w:noWrap/>
            <w:vAlign w:val="bottom"/>
            <w:hideMark/>
          </w:tcPr>
          <w:p w14:paraId="26200CAB" w14:textId="77777777" w:rsidR="00282A89" w:rsidRPr="00282A89" w:rsidRDefault="00282A89" w:rsidP="00282A89">
            <w:pPr>
              <w:spacing w:after="0" w:line="240" w:lineRule="auto"/>
              <w:jc w:val="both"/>
              <w:outlineLvl w:val="0"/>
              <w:rPr>
                <w:rFonts w:ascii="Arial" w:eastAsia="Times New Roman" w:hAnsi="Arial" w:cs="Arial"/>
                <w:b/>
                <w:bCs/>
                <w:i/>
                <w:iCs/>
                <w:sz w:val="20"/>
                <w:szCs w:val="20"/>
                <w:lang w:eastAsia="en-GB"/>
              </w:rPr>
            </w:pPr>
            <w:r w:rsidRPr="00282A89">
              <w:rPr>
                <w:rFonts w:ascii="Arial" w:eastAsia="Times New Roman" w:hAnsi="Arial" w:cs="Arial"/>
                <w:b/>
                <w:bCs/>
                <w:i/>
                <w:iCs/>
                <w:sz w:val="20"/>
                <w:szCs w:val="20"/>
                <w:lang w:eastAsia="en-GB"/>
              </w:rPr>
              <w:t>Range £k</w:t>
            </w:r>
          </w:p>
        </w:tc>
        <w:tc>
          <w:tcPr>
            <w:tcW w:w="272" w:type="dxa"/>
            <w:tcBorders>
              <w:top w:val="single" w:sz="8" w:space="0" w:color="auto"/>
              <w:left w:val="nil"/>
              <w:bottom w:val="single" w:sz="4" w:space="0" w:color="auto"/>
              <w:right w:val="nil"/>
            </w:tcBorders>
            <w:shd w:val="clear" w:color="auto" w:fill="auto"/>
            <w:noWrap/>
            <w:vAlign w:val="bottom"/>
            <w:hideMark/>
          </w:tcPr>
          <w:p w14:paraId="3692B7D7" w14:textId="77777777" w:rsidR="00282A89" w:rsidRPr="00282A89" w:rsidRDefault="00282A89" w:rsidP="00282A89">
            <w:pPr>
              <w:spacing w:after="0" w:line="240" w:lineRule="auto"/>
              <w:jc w:val="both"/>
              <w:outlineLvl w:val="0"/>
              <w:rPr>
                <w:rFonts w:ascii="Arial" w:eastAsia="Times New Roman" w:hAnsi="Arial" w:cs="Arial"/>
                <w:i/>
                <w:iCs/>
                <w:sz w:val="20"/>
                <w:szCs w:val="20"/>
                <w:lang w:eastAsia="en-GB"/>
              </w:rPr>
            </w:pPr>
            <w:r w:rsidRPr="00282A89">
              <w:rPr>
                <w:rFonts w:ascii="Arial" w:eastAsia="Times New Roman" w:hAnsi="Arial" w:cs="Arial"/>
                <w:i/>
                <w:iCs/>
                <w:sz w:val="20"/>
                <w:szCs w:val="20"/>
                <w:lang w:eastAsia="en-GB"/>
              </w:rPr>
              <w:t> </w:t>
            </w:r>
          </w:p>
        </w:tc>
        <w:tc>
          <w:tcPr>
            <w:tcW w:w="1617" w:type="dxa"/>
            <w:tcBorders>
              <w:top w:val="single" w:sz="8" w:space="0" w:color="auto"/>
              <w:left w:val="single" w:sz="4" w:space="0" w:color="auto"/>
              <w:bottom w:val="single" w:sz="4" w:space="0" w:color="auto"/>
              <w:right w:val="nil"/>
            </w:tcBorders>
            <w:shd w:val="clear" w:color="auto" w:fill="auto"/>
            <w:noWrap/>
            <w:vAlign w:val="bottom"/>
            <w:hideMark/>
          </w:tcPr>
          <w:p w14:paraId="35A38407" w14:textId="77777777" w:rsidR="00282A89" w:rsidRPr="00282A89" w:rsidRDefault="00282A89" w:rsidP="00282A89">
            <w:pPr>
              <w:spacing w:after="0" w:line="240" w:lineRule="auto"/>
              <w:jc w:val="both"/>
              <w:outlineLvl w:val="0"/>
              <w:rPr>
                <w:rFonts w:ascii="Arial" w:eastAsia="Times New Roman" w:hAnsi="Arial" w:cs="Arial"/>
                <w:b/>
                <w:bCs/>
                <w:i/>
                <w:iCs/>
                <w:sz w:val="20"/>
                <w:szCs w:val="20"/>
                <w:lang w:eastAsia="en-GB"/>
              </w:rPr>
            </w:pPr>
            <w:r w:rsidRPr="00282A89">
              <w:rPr>
                <w:rFonts w:ascii="Arial" w:eastAsia="Times New Roman" w:hAnsi="Arial" w:cs="Arial"/>
                <w:b/>
                <w:bCs/>
                <w:i/>
                <w:iCs/>
                <w:sz w:val="20"/>
                <w:szCs w:val="20"/>
                <w:lang w:eastAsia="en-GB"/>
              </w:rPr>
              <w:t>2018</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14:paraId="5D0CE0F9" w14:textId="77777777" w:rsidR="00282A89" w:rsidRPr="00282A89" w:rsidRDefault="00282A89" w:rsidP="00282A89">
            <w:pPr>
              <w:spacing w:after="0" w:line="240" w:lineRule="auto"/>
              <w:jc w:val="both"/>
              <w:outlineLvl w:val="0"/>
              <w:rPr>
                <w:rFonts w:ascii="Arial" w:eastAsia="Times New Roman" w:hAnsi="Arial" w:cs="Arial"/>
                <w:b/>
                <w:bCs/>
                <w:i/>
                <w:iCs/>
                <w:sz w:val="20"/>
                <w:szCs w:val="20"/>
                <w:lang w:eastAsia="en-GB"/>
              </w:rPr>
            </w:pPr>
            <w:r w:rsidRPr="00282A89">
              <w:rPr>
                <w:rFonts w:ascii="Arial" w:eastAsia="Times New Roman" w:hAnsi="Arial" w:cs="Arial"/>
                <w:b/>
                <w:bCs/>
                <w:i/>
                <w:iCs/>
                <w:sz w:val="20"/>
                <w:szCs w:val="20"/>
                <w:lang w:eastAsia="en-GB"/>
              </w:rPr>
              <w:t>2017</w:t>
            </w:r>
          </w:p>
        </w:tc>
      </w:tr>
      <w:tr w:rsidR="00282A89" w:rsidRPr="00282A89" w14:paraId="0F92E948" w14:textId="77777777" w:rsidTr="00301098">
        <w:trPr>
          <w:trHeight w:val="255"/>
        </w:trPr>
        <w:tc>
          <w:tcPr>
            <w:tcW w:w="1768" w:type="dxa"/>
            <w:tcBorders>
              <w:top w:val="nil"/>
              <w:left w:val="single" w:sz="8" w:space="0" w:color="auto"/>
              <w:bottom w:val="nil"/>
              <w:right w:val="nil"/>
            </w:tcBorders>
            <w:shd w:val="clear" w:color="auto" w:fill="auto"/>
            <w:noWrap/>
            <w:vAlign w:val="bottom"/>
            <w:hideMark/>
          </w:tcPr>
          <w:p w14:paraId="2378C433" w14:textId="67DCA32B" w:rsidR="00282A89" w:rsidRPr="00282A89" w:rsidRDefault="00282A89" w:rsidP="00282A89">
            <w:pPr>
              <w:spacing w:after="0" w:line="240" w:lineRule="auto"/>
              <w:jc w:val="both"/>
              <w:outlineLvl w:val="0"/>
              <w:rPr>
                <w:rFonts w:ascii="Arial" w:eastAsia="Times New Roman" w:hAnsi="Arial" w:cs="Arial"/>
                <w:sz w:val="20"/>
                <w:szCs w:val="20"/>
                <w:lang w:eastAsia="en-GB"/>
              </w:rPr>
            </w:pPr>
            <w:r w:rsidRPr="00282A89">
              <w:rPr>
                <w:rFonts w:ascii="Arial" w:eastAsia="Times New Roman" w:hAnsi="Arial" w:cs="Arial"/>
                <w:sz w:val="20"/>
                <w:szCs w:val="20"/>
                <w:lang w:eastAsia="en-GB"/>
              </w:rPr>
              <w:t>100-1</w:t>
            </w:r>
            <w:r w:rsidR="00391A91">
              <w:rPr>
                <w:rFonts w:ascii="Arial" w:eastAsia="Times New Roman" w:hAnsi="Arial" w:cs="Arial"/>
                <w:sz w:val="20"/>
                <w:szCs w:val="20"/>
                <w:lang w:eastAsia="en-GB"/>
              </w:rPr>
              <w:t>10</w:t>
            </w:r>
          </w:p>
        </w:tc>
        <w:tc>
          <w:tcPr>
            <w:tcW w:w="272" w:type="dxa"/>
            <w:tcBorders>
              <w:top w:val="nil"/>
              <w:left w:val="nil"/>
              <w:bottom w:val="nil"/>
              <w:right w:val="nil"/>
            </w:tcBorders>
            <w:shd w:val="clear" w:color="auto" w:fill="auto"/>
            <w:noWrap/>
            <w:vAlign w:val="bottom"/>
            <w:hideMark/>
          </w:tcPr>
          <w:p w14:paraId="6B0BA15B" w14:textId="77777777" w:rsidR="00282A89" w:rsidRPr="00282A89" w:rsidRDefault="00282A89" w:rsidP="00282A89">
            <w:pPr>
              <w:spacing w:after="0" w:line="240" w:lineRule="auto"/>
              <w:jc w:val="both"/>
              <w:outlineLvl w:val="0"/>
              <w:rPr>
                <w:rFonts w:ascii="Arial" w:eastAsia="Times New Roman" w:hAnsi="Arial" w:cs="Arial"/>
                <w:sz w:val="20"/>
                <w:szCs w:val="20"/>
                <w:lang w:eastAsia="en-GB"/>
              </w:rPr>
            </w:pPr>
          </w:p>
        </w:tc>
        <w:tc>
          <w:tcPr>
            <w:tcW w:w="1617" w:type="dxa"/>
            <w:tcBorders>
              <w:top w:val="nil"/>
              <w:left w:val="single" w:sz="4" w:space="0" w:color="auto"/>
              <w:bottom w:val="nil"/>
              <w:right w:val="nil"/>
            </w:tcBorders>
            <w:shd w:val="clear" w:color="auto" w:fill="auto"/>
            <w:noWrap/>
            <w:vAlign w:val="bottom"/>
            <w:hideMark/>
          </w:tcPr>
          <w:p w14:paraId="383A0F2E" w14:textId="77777777" w:rsidR="00282A89" w:rsidRPr="00282A89" w:rsidRDefault="00282A89" w:rsidP="00282A89">
            <w:pPr>
              <w:spacing w:after="0" w:line="240" w:lineRule="auto"/>
              <w:jc w:val="both"/>
              <w:outlineLvl w:val="0"/>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1559" w:type="dxa"/>
            <w:tcBorders>
              <w:top w:val="single" w:sz="4" w:space="0" w:color="auto"/>
              <w:left w:val="single" w:sz="4" w:space="0" w:color="auto"/>
              <w:bottom w:val="nil"/>
              <w:right w:val="single" w:sz="8" w:space="0" w:color="auto"/>
            </w:tcBorders>
            <w:shd w:val="clear" w:color="auto" w:fill="auto"/>
            <w:noWrap/>
            <w:vAlign w:val="bottom"/>
            <w:hideMark/>
          </w:tcPr>
          <w:p w14:paraId="26651993" w14:textId="77777777" w:rsidR="00282A89" w:rsidRPr="00282A89" w:rsidRDefault="00282A89" w:rsidP="00282A89">
            <w:pPr>
              <w:spacing w:after="0" w:line="240" w:lineRule="auto"/>
              <w:jc w:val="both"/>
              <w:outlineLvl w:val="0"/>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282A89" w:rsidRPr="00282A89" w14:paraId="644B1D75" w14:textId="77777777" w:rsidTr="00301098">
        <w:trPr>
          <w:trHeight w:val="270"/>
        </w:trPr>
        <w:tc>
          <w:tcPr>
            <w:tcW w:w="1768" w:type="dxa"/>
            <w:tcBorders>
              <w:top w:val="nil"/>
              <w:left w:val="single" w:sz="8" w:space="0" w:color="auto"/>
              <w:bottom w:val="single" w:sz="8" w:space="0" w:color="auto"/>
              <w:right w:val="nil"/>
            </w:tcBorders>
            <w:shd w:val="clear" w:color="auto" w:fill="auto"/>
            <w:noWrap/>
            <w:vAlign w:val="bottom"/>
            <w:hideMark/>
          </w:tcPr>
          <w:p w14:paraId="120C3092" w14:textId="3F49C1FF" w:rsidR="00282A89" w:rsidRPr="00282A89" w:rsidRDefault="00E57B94" w:rsidP="00282A89">
            <w:pPr>
              <w:spacing w:after="0" w:line="240" w:lineRule="auto"/>
              <w:jc w:val="both"/>
              <w:outlineLvl w:val="0"/>
              <w:rPr>
                <w:rFonts w:ascii="Arial" w:eastAsia="Times New Roman" w:hAnsi="Arial" w:cs="Arial"/>
                <w:sz w:val="20"/>
                <w:szCs w:val="20"/>
                <w:lang w:eastAsia="en-GB"/>
              </w:rPr>
            </w:pPr>
            <w:r>
              <w:rPr>
                <w:rFonts w:ascii="Arial" w:eastAsia="Times New Roman" w:hAnsi="Arial" w:cs="Arial"/>
                <w:sz w:val="20"/>
                <w:szCs w:val="20"/>
                <w:lang w:eastAsia="en-GB"/>
              </w:rPr>
              <w:t>60-70</w:t>
            </w:r>
          </w:p>
        </w:tc>
        <w:tc>
          <w:tcPr>
            <w:tcW w:w="272" w:type="dxa"/>
            <w:tcBorders>
              <w:top w:val="nil"/>
              <w:left w:val="nil"/>
              <w:bottom w:val="single" w:sz="8" w:space="0" w:color="auto"/>
              <w:right w:val="nil"/>
            </w:tcBorders>
            <w:shd w:val="clear" w:color="auto" w:fill="auto"/>
            <w:noWrap/>
            <w:vAlign w:val="bottom"/>
            <w:hideMark/>
          </w:tcPr>
          <w:p w14:paraId="78B01A77" w14:textId="77777777" w:rsidR="00282A89" w:rsidRPr="00282A89" w:rsidRDefault="00282A89" w:rsidP="00282A89">
            <w:pPr>
              <w:spacing w:after="0" w:line="240" w:lineRule="auto"/>
              <w:jc w:val="both"/>
              <w:outlineLvl w:val="0"/>
              <w:rPr>
                <w:rFonts w:ascii="Arial" w:eastAsia="Times New Roman" w:hAnsi="Arial" w:cs="Arial"/>
                <w:sz w:val="20"/>
                <w:szCs w:val="20"/>
                <w:lang w:eastAsia="en-GB"/>
              </w:rPr>
            </w:pPr>
            <w:r w:rsidRPr="00282A89">
              <w:rPr>
                <w:rFonts w:ascii="Arial" w:eastAsia="Times New Roman" w:hAnsi="Arial" w:cs="Arial"/>
                <w:sz w:val="20"/>
                <w:szCs w:val="20"/>
                <w:lang w:eastAsia="en-GB"/>
              </w:rPr>
              <w:t> </w:t>
            </w:r>
          </w:p>
        </w:tc>
        <w:tc>
          <w:tcPr>
            <w:tcW w:w="1617" w:type="dxa"/>
            <w:tcBorders>
              <w:top w:val="nil"/>
              <w:left w:val="single" w:sz="4" w:space="0" w:color="auto"/>
              <w:bottom w:val="single" w:sz="8" w:space="0" w:color="auto"/>
              <w:right w:val="nil"/>
            </w:tcBorders>
            <w:shd w:val="clear" w:color="auto" w:fill="auto"/>
            <w:noWrap/>
            <w:vAlign w:val="bottom"/>
            <w:hideMark/>
          </w:tcPr>
          <w:p w14:paraId="16F447BC" w14:textId="77777777" w:rsidR="00282A89" w:rsidRPr="00282A89" w:rsidRDefault="00301098" w:rsidP="00282A89">
            <w:pPr>
              <w:spacing w:after="0" w:line="240" w:lineRule="auto"/>
              <w:jc w:val="both"/>
              <w:outlineLvl w:val="0"/>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1559" w:type="dxa"/>
            <w:tcBorders>
              <w:top w:val="nil"/>
              <w:left w:val="single" w:sz="4" w:space="0" w:color="auto"/>
              <w:bottom w:val="single" w:sz="8" w:space="0" w:color="auto"/>
              <w:right w:val="single" w:sz="8" w:space="0" w:color="auto"/>
            </w:tcBorders>
            <w:shd w:val="clear" w:color="auto" w:fill="auto"/>
            <w:noWrap/>
            <w:vAlign w:val="bottom"/>
            <w:hideMark/>
          </w:tcPr>
          <w:p w14:paraId="3470BE8E" w14:textId="77777777" w:rsidR="00282A89" w:rsidRPr="00282A89" w:rsidRDefault="00301098" w:rsidP="00282A89">
            <w:pPr>
              <w:spacing w:after="0" w:line="240" w:lineRule="auto"/>
              <w:jc w:val="both"/>
              <w:outlineLvl w:val="0"/>
              <w:rPr>
                <w:rFonts w:ascii="Arial" w:eastAsia="Times New Roman" w:hAnsi="Arial" w:cs="Arial"/>
                <w:sz w:val="20"/>
                <w:szCs w:val="20"/>
                <w:lang w:eastAsia="en-GB"/>
              </w:rPr>
            </w:pPr>
            <w:r>
              <w:rPr>
                <w:rFonts w:ascii="Arial" w:eastAsia="Times New Roman" w:hAnsi="Arial" w:cs="Arial"/>
                <w:sz w:val="20"/>
                <w:szCs w:val="20"/>
                <w:lang w:eastAsia="en-GB"/>
              </w:rPr>
              <w:t>1</w:t>
            </w:r>
          </w:p>
        </w:tc>
      </w:tr>
    </w:tbl>
    <w:p w14:paraId="30B60379" w14:textId="77777777" w:rsidR="00622D13" w:rsidRDefault="00622D13" w:rsidP="00622D13">
      <w:pPr>
        <w:spacing w:after="0" w:line="240" w:lineRule="auto"/>
        <w:jc w:val="both"/>
        <w:outlineLvl w:val="0"/>
        <w:rPr>
          <w:rFonts w:ascii="Arial" w:eastAsia="Times New Roman" w:hAnsi="Arial" w:cs="Arial"/>
          <w:i/>
          <w:iCs/>
          <w:sz w:val="20"/>
          <w:szCs w:val="20"/>
          <w:lang w:eastAsia="en-GB"/>
        </w:rPr>
      </w:pPr>
    </w:p>
    <w:p w14:paraId="51AFF6FF" w14:textId="77777777" w:rsidR="00DA0335" w:rsidRPr="00622D13" w:rsidRDefault="00DA0335" w:rsidP="00622D13">
      <w:pPr>
        <w:spacing w:after="0" w:line="240" w:lineRule="auto"/>
        <w:jc w:val="both"/>
        <w:outlineLvl w:val="0"/>
        <w:rPr>
          <w:rFonts w:ascii="Arial" w:eastAsia="Times New Roman" w:hAnsi="Arial" w:cs="Arial"/>
          <w:i/>
          <w:iCs/>
          <w:sz w:val="20"/>
          <w:szCs w:val="20"/>
          <w:lang w:eastAsia="en-GB"/>
        </w:rPr>
      </w:pPr>
    </w:p>
    <w:p w14:paraId="66A37DC2" w14:textId="77777777" w:rsidR="00622D13" w:rsidRPr="00622D13" w:rsidRDefault="00622D13" w:rsidP="00622D13">
      <w:pPr>
        <w:spacing w:after="0" w:line="240" w:lineRule="auto"/>
        <w:jc w:val="both"/>
        <w:outlineLvl w:val="0"/>
        <w:rPr>
          <w:rFonts w:ascii="Arial" w:eastAsia="Times New Roman" w:hAnsi="Arial" w:cs="Arial"/>
          <w:b/>
          <w:sz w:val="20"/>
          <w:szCs w:val="20"/>
          <w:lang w:eastAsia="en-GB"/>
        </w:rPr>
      </w:pPr>
      <w:r w:rsidRPr="00622D13">
        <w:rPr>
          <w:rFonts w:ascii="Arial" w:eastAsia="Times New Roman" w:hAnsi="Arial" w:cs="Arial"/>
          <w:i/>
          <w:iCs/>
          <w:sz w:val="20"/>
          <w:szCs w:val="20"/>
          <w:lang w:eastAsia="en-GB"/>
        </w:rPr>
        <w:lastRenderedPageBreak/>
        <w:t xml:space="preserve">Number of </w:t>
      </w:r>
      <w:bookmarkEnd w:id="26"/>
      <w:r w:rsidRPr="00622D13">
        <w:rPr>
          <w:rFonts w:ascii="Arial" w:eastAsia="Times New Roman" w:hAnsi="Arial" w:cs="Arial"/>
          <w:i/>
          <w:iCs/>
          <w:sz w:val="20"/>
          <w:szCs w:val="20"/>
          <w:lang w:eastAsia="en-GB"/>
        </w:rPr>
        <w:t>staff</w:t>
      </w:r>
    </w:p>
    <w:p w14:paraId="291C759D"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The average number of staff (FTE) analysed by function was:</w:t>
      </w:r>
    </w:p>
    <w:p w14:paraId="43D8BE5C" w14:textId="77777777" w:rsidR="00622D13" w:rsidRPr="00622D13" w:rsidRDefault="00622D13" w:rsidP="00622D13">
      <w:pPr>
        <w:spacing w:after="0" w:line="240" w:lineRule="auto"/>
        <w:jc w:val="both"/>
        <w:rPr>
          <w:rFonts w:ascii="Arial" w:eastAsia="Times New Roman" w:hAnsi="Arial" w:cs="Arial"/>
          <w:sz w:val="20"/>
          <w:szCs w:val="20"/>
          <w:lang w:eastAsia="en-GB"/>
        </w:rPr>
      </w:pPr>
    </w:p>
    <w:tbl>
      <w:tblPr>
        <w:tblW w:w="8528" w:type="dxa"/>
        <w:tblLayout w:type="fixed"/>
        <w:tblLook w:val="01E0" w:firstRow="1" w:lastRow="1" w:firstColumn="1" w:lastColumn="1" w:noHBand="0" w:noVBand="0"/>
      </w:tblPr>
      <w:tblGrid>
        <w:gridCol w:w="3833"/>
        <w:gridCol w:w="1565"/>
        <w:gridCol w:w="1565"/>
        <w:gridCol w:w="1565"/>
      </w:tblGrid>
      <w:tr w:rsidR="00622D13" w:rsidRPr="00622D13" w14:paraId="3A36F97D" w14:textId="77777777" w:rsidTr="00622D13">
        <w:tc>
          <w:tcPr>
            <w:tcW w:w="3833" w:type="dxa"/>
          </w:tcPr>
          <w:p w14:paraId="6D0B9D58"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565" w:type="dxa"/>
            <w:tcBorders>
              <w:bottom w:val="single" w:sz="4" w:space="0" w:color="auto"/>
            </w:tcBorders>
          </w:tcPr>
          <w:p w14:paraId="71A03592"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2018</w:t>
            </w:r>
          </w:p>
        </w:tc>
        <w:tc>
          <w:tcPr>
            <w:tcW w:w="1565" w:type="dxa"/>
          </w:tcPr>
          <w:p w14:paraId="2A3424F1" w14:textId="77777777" w:rsidR="00622D13" w:rsidRPr="00622D13" w:rsidRDefault="00622D13" w:rsidP="00622D13">
            <w:pPr>
              <w:spacing w:after="0" w:line="240" w:lineRule="auto"/>
              <w:jc w:val="right"/>
              <w:rPr>
                <w:rFonts w:ascii="Arial" w:eastAsia="Times New Roman" w:hAnsi="Arial" w:cs="Arial"/>
                <w:b/>
                <w:sz w:val="20"/>
                <w:szCs w:val="20"/>
                <w:lang w:eastAsia="en-GB"/>
              </w:rPr>
            </w:pPr>
          </w:p>
        </w:tc>
        <w:tc>
          <w:tcPr>
            <w:tcW w:w="1565" w:type="dxa"/>
            <w:tcBorders>
              <w:bottom w:val="single" w:sz="4" w:space="0" w:color="auto"/>
            </w:tcBorders>
          </w:tcPr>
          <w:p w14:paraId="2D79F19E"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2017</w:t>
            </w:r>
          </w:p>
        </w:tc>
      </w:tr>
      <w:tr w:rsidR="00622D13" w:rsidRPr="00622D13" w14:paraId="7D113006" w14:textId="77777777" w:rsidTr="00622D13">
        <w:tc>
          <w:tcPr>
            <w:tcW w:w="3833" w:type="dxa"/>
            <w:vAlign w:val="bottom"/>
          </w:tcPr>
          <w:p w14:paraId="6A0E0800" w14:textId="77777777" w:rsidR="00622D13" w:rsidRPr="00622D13" w:rsidRDefault="00622D13" w:rsidP="00622D13">
            <w:pPr>
              <w:spacing w:after="0" w:line="240" w:lineRule="auto"/>
              <w:jc w:val="both"/>
              <w:rPr>
                <w:rFonts w:ascii="Arial" w:eastAsia="Times New Roman" w:hAnsi="Arial" w:cs="Arial"/>
                <w:iCs/>
                <w:sz w:val="20"/>
                <w:szCs w:val="20"/>
                <w:lang w:eastAsia="en-GB"/>
              </w:rPr>
            </w:pPr>
            <w:r w:rsidRPr="00622D13">
              <w:rPr>
                <w:rFonts w:ascii="Arial" w:eastAsia="Times New Roman" w:hAnsi="Arial" w:cs="Arial"/>
                <w:iCs/>
                <w:sz w:val="20"/>
                <w:szCs w:val="20"/>
                <w:lang w:eastAsia="en-GB"/>
              </w:rPr>
              <w:t>Direct work</w:t>
            </w:r>
          </w:p>
        </w:tc>
        <w:tc>
          <w:tcPr>
            <w:tcW w:w="1565" w:type="dxa"/>
            <w:tcBorders>
              <w:top w:val="single" w:sz="4" w:space="0" w:color="auto"/>
              <w:bottom w:val="single" w:sz="4" w:space="0" w:color="auto"/>
            </w:tcBorders>
            <w:vAlign w:val="bottom"/>
          </w:tcPr>
          <w:p w14:paraId="3755CECD"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6.5</w:t>
            </w:r>
          </w:p>
        </w:tc>
        <w:tc>
          <w:tcPr>
            <w:tcW w:w="1565" w:type="dxa"/>
          </w:tcPr>
          <w:p w14:paraId="71EB7067" w14:textId="77777777" w:rsidR="00622D13" w:rsidRPr="00622D13" w:rsidRDefault="00622D13" w:rsidP="00622D13">
            <w:pPr>
              <w:spacing w:after="0" w:line="240" w:lineRule="auto"/>
              <w:jc w:val="right"/>
              <w:rPr>
                <w:rFonts w:ascii="Arial" w:eastAsia="Times New Roman" w:hAnsi="Arial" w:cs="Arial"/>
                <w:b/>
                <w:sz w:val="20"/>
                <w:szCs w:val="20"/>
                <w:lang w:eastAsia="en-GB"/>
              </w:rPr>
            </w:pPr>
          </w:p>
        </w:tc>
        <w:tc>
          <w:tcPr>
            <w:tcW w:w="1565" w:type="dxa"/>
            <w:tcBorders>
              <w:top w:val="single" w:sz="4" w:space="0" w:color="auto"/>
            </w:tcBorders>
            <w:vAlign w:val="bottom"/>
          </w:tcPr>
          <w:p w14:paraId="704408C4"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6.2</w:t>
            </w:r>
          </w:p>
        </w:tc>
      </w:tr>
      <w:tr w:rsidR="00622D13" w:rsidRPr="00622D13" w14:paraId="14C70D20" w14:textId="77777777" w:rsidTr="00622D13">
        <w:tc>
          <w:tcPr>
            <w:tcW w:w="3833" w:type="dxa"/>
            <w:vAlign w:val="bottom"/>
          </w:tcPr>
          <w:p w14:paraId="176C5AE1" w14:textId="77777777" w:rsidR="00622D13" w:rsidRPr="00622D13" w:rsidRDefault="00622D13" w:rsidP="00622D13">
            <w:pPr>
              <w:spacing w:after="0" w:line="240" w:lineRule="auto"/>
              <w:rPr>
                <w:rFonts w:ascii="Arial" w:eastAsia="Times New Roman" w:hAnsi="Arial" w:cs="Arial"/>
                <w:sz w:val="20"/>
                <w:szCs w:val="20"/>
                <w:lang w:eastAsia="en-GB"/>
              </w:rPr>
            </w:pPr>
          </w:p>
        </w:tc>
        <w:tc>
          <w:tcPr>
            <w:tcW w:w="1565" w:type="dxa"/>
            <w:tcBorders>
              <w:top w:val="single" w:sz="4" w:space="0" w:color="auto"/>
              <w:bottom w:val="double" w:sz="4" w:space="0" w:color="auto"/>
            </w:tcBorders>
            <w:vAlign w:val="bottom"/>
          </w:tcPr>
          <w:p w14:paraId="32E73797" w14:textId="77777777" w:rsidR="00622D13" w:rsidRPr="00622D13" w:rsidRDefault="00622D13" w:rsidP="00622D13">
            <w:pPr>
              <w:spacing w:after="0" w:line="240" w:lineRule="auto"/>
              <w:jc w:val="right"/>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6.5</w:t>
            </w:r>
          </w:p>
        </w:tc>
        <w:tc>
          <w:tcPr>
            <w:tcW w:w="1565" w:type="dxa"/>
          </w:tcPr>
          <w:p w14:paraId="6B4C6B21" w14:textId="77777777" w:rsidR="00622D13" w:rsidRPr="00622D13" w:rsidRDefault="00622D13" w:rsidP="00622D13">
            <w:pPr>
              <w:spacing w:after="0" w:line="240" w:lineRule="auto"/>
              <w:jc w:val="right"/>
              <w:rPr>
                <w:rFonts w:ascii="Arial" w:eastAsia="Times New Roman" w:hAnsi="Arial" w:cs="Arial"/>
                <w:b/>
                <w:sz w:val="20"/>
                <w:szCs w:val="20"/>
                <w:lang w:eastAsia="en-GB"/>
              </w:rPr>
            </w:pPr>
          </w:p>
        </w:tc>
        <w:tc>
          <w:tcPr>
            <w:tcW w:w="1565" w:type="dxa"/>
            <w:tcBorders>
              <w:top w:val="single" w:sz="4" w:space="0" w:color="auto"/>
              <w:bottom w:val="double" w:sz="4" w:space="0" w:color="auto"/>
            </w:tcBorders>
            <w:vAlign w:val="bottom"/>
          </w:tcPr>
          <w:p w14:paraId="6DB6B192" w14:textId="77777777" w:rsidR="00622D13" w:rsidRPr="00622D13" w:rsidRDefault="00622D13" w:rsidP="00622D13">
            <w:pPr>
              <w:spacing w:after="0" w:line="240" w:lineRule="auto"/>
              <w:jc w:val="right"/>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6.2</w:t>
            </w:r>
          </w:p>
        </w:tc>
      </w:tr>
    </w:tbl>
    <w:p w14:paraId="040DADC1" w14:textId="77777777" w:rsidR="00622D13" w:rsidRPr="00622D13" w:rsidRDefault="00622D13" w:rsidP="00531B93">
      <w:pPr>
        <w:keepNext/>
        <w:numPr>
          <w:ilvl w:val="0"/>
          <w:numId w:val="17"/>
        </w:numPr>
        <w:spacing w:before="240" w:after="60" w:line="240" w:lineRule="auto"/>
        <w:ind w:left="357" w:hanging="357"/>
        <w:jc w:val="both"/>
        <w:outlineLvl w:val="1"/>
        <w:rPr>
          <w:rFonts w:ascii="Arial" w:eastAsiaTheme="majorEastAsia" w:hAnsi="Arial" w:cs="Arial"/>
          <w:b/>
          <w:bCs/>
          <w:color w:val="4F81BD" w:themeColor="accent1"/>
          <w:sz w:val="20"/>
          <w:szCs w:val="20"/>
          <w:lang w:eastAsia="en-GB"/>
        </w:rPr>
      </w:pPr>
      <w:bookmarkStart w:id="27" w:name="_Ref353546592"/>
      <w:bookmarkStart w:id="28" w:name="_Toc365892799"/>
      <w:r w:rsidRPr="00622D13">
        <w:rPr>
          <w:rFonts w:ascii="Arial" w:eastAsiaTheme="majorEastAsia" w:hAnsi="Arial" w:cs="Arial"/>
          <w:b/>
          <w:bCs/>
          <w:color w:val="4F81BD" w:themeColor="accent1"/>
          <w:sz w:val="20"/>
          <w:szCs w:val="20"/>
          <w:lang w:eastAsia="en-GB"/>
        </w:rPr>
        <w:t>EXPENDITURE ON CHARITABLE ACTIVITIES</w:t>
      </w:r>
      <w:bookmarkEnd w:id="27"/>
      <w:bookmarkEnd w:id="28"/>
    </w:p>
    <w:p w14:paraId="1BCF8315" w14:textId="77777777" w:rsidR="00622D13" w:rsidRPr="00622D13" w:rsidRDefault="00622D13" w:rsidP="00622D13">
      <w:pPr>
        <w:spacing w:after="0" w:line="240" w:lineRule="auto"/>
        <w:ind w:left="7920"/>
        <w:jc w:val="both"/>
        <w:rPr>
          <w:rFonts w:ascii="Arial" w:eastAsia="Times New Roman" w:hAnsi="Arial" w:cs="Arial"/>
          <w:b/>
          <w:bCs/>
          <w:sz w:val="20"/>
          <w:szCs w:val="20"/>
          <w:lang w:eastAsia="en-GB"/>
        </w:rPr>
      </w:pPr>
    </w:p>
    <w:tbl>
      <w:tblPr>
        <w:tblW w:w="9072" w:type="dxa"/>
        <w:tblLayout w:type="fixed"/>
        <w:tblLook w:val="01E0" w:firstRow="1" w:lastRow="1" w:firstColumn="1" w:lastColumn="1" w:noHBand="0" w:noVBand="0"/>
      </w:tblPr>
      <w:tblGrid>
        <w:gridCol w:w="3889"/>
        <w:gridCol w:w="1533"/>
        <w:gridCol w:w="1241"/>
        <w:gridCol w:w="1213"/>
        <w:gridCol w:w="1196"/>
      </w:tblGrid>
      <w:tr w:rsidR="00622D13" w:rsidRPr="00622D13" w14:paraId="3689082D" w14:textId="77777777" w:rsidTr="00622D13">
        <w:tc>
          <w:tcPr>
            <w:tcW w:w="3889" w:type="dxa"/>
          </w:tcPr>
          <w:p w14:paraId="02E4786D"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533" w:type="dxa"/>
            <w:tcBorders>
              <w:bottom w:val="single" w:sz="4" w:space="0" w:color="auto"/>
            </w:tcBorders>
          </w:tcPr>
          <w:p w14:paraId="11EC9F21"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2018</w:t>
            </w:r>
          </w:p>
          <w:p w14:paraId="3DA16AF1"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Activities undertaken directly</w:t>
            </w:r>
          </w:p>
          <w:p w14:paraId="749061A2"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c>
          <w:tcPr>
            <w:tcW w:w="1241" w:type="dxa"/>
            <w:tcBorders>
              <w:bottom w:val="single" w:sz="4" w:space="0" w:color="auto"/>
            </w:tcBorders>
          </w:tcPr>
          <w:p w14:paraId="61FE8BFF"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2018</w:t>
            </w:r>
          </w:p>
          <w:p w14:paraId="7D4D911F"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Support Costs</w:t>
            </w:r>
          </w:p>
          <w:p w14:paraId="23C54A26" w14:textId="77777777" w:rsidR="00622D13" w:rsidRPr="00622D13" w:rsidRDefault="00622D13" w:rsidP="00622D13">
            <w:pPr>
              <w:spacing w:after="0" w:line="240" w:lineRule="auto"/>
              <w:jc w:val="right"/>
              <w:rPr>
                <w:rFonts w:ascii="Arial" w:eastAsia="Times New Roman" w:hAnsi="Arial" w:cs="Arial"/>
                <w:b/>
                <w:sz w:val="20"/>
                <w:szCs w:val="20"/>
                <w:lang w:eastAsia="en-GB"/>
              </w:rPr>
            </w:pPr>
          </w:p>
          <w:p w14:paraId="62BA5F41"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c>
          <w:tcPr>
            <w:tcW w:w="1213" w:type="dxa"/>
            <w:tcBorders>
              <w:bottom w:val="single" w:sz="4" w:space="0" w:color="auto"/>
              <w:right w:val="double" w:sz="4" w:space="0" w:color="auto"/>
            </w:tcBorders>
          </w:tcPr>
          <w:p w14:paraId="22E53D72"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2018</w:t>
            </w:r>
          </w:p>
          <w:p w14:paraId="4F73096B"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Total</w:t>
            </w:r>
          </w:p>
          <w:p w14:paraId="0B3D20E5" w14:textId="77777777" w:rsidR="00622D13" w:rsidRPr="00622D13" w:rsidRDefault="00622D13" w:rsidP="00622D13">
            <w:pPr>
              <w:spacing w:after="0" w:line="240" w:lineRule="auto"/>
              <w:jc w:val="right"/>
              <w:rPr>
                <w:rFonts w:ascii="Arial" w:eastAsia="Times New Roman" w:hAnsi="Arial" w:cs="Arial"/>
                <w:b/>
                <w:sz w:val="20"/>
                <w:szCs w:val="20"/>
                <w:lang w:eastAsia="en-GB"/>
              </w:rPr>
            </w:pPr>
          </w:p>
          <w:p w14:paraId="4323AE8F" w14:textId="77777777" w:rsidR="00622D13" w:rsidRPr="00622D13" w:rsidRDefault="00622D13" w:rsidP="00622D13">
            <w:pPr>
              <w:spacing w:after="0" w:line="240" w:lineRule="auto"/>
              <w:jc w:val="right"/>
              <w:rPr>
                <w:rFonts w:ascii="Arial" w:eastAsia="Times New Roman" w:hAnsi="Arial" w:cs="Arial"/>
                <w:b/>
                <w:sz w:val="20"/>
                <w:szCs w:val="20"/>
                <w:lang w:eastAsia="en-GB"/>
              </w:rPr>
            </w:pPr>
          </w:p>
          <w:p w14:paraId="4AEC74B9"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c>
          <w:tcPr>
            <w:tcW w:w="1196" w:type="dxa"/>
            <w:tcBorders>
              <w:bottom w:val="single" w:sz="4" w:space="0" w:color="auto"/>
              <w:right w:val="double" w:sz="4" w:space="0" w:color="auto"/>
            </w:tcBorders>
          </w:tcPr>
          <w:p w14:paraId="6C46AFB3"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2017</w:t>
            </w:r>
          </w:p>
          <w:p w14:paraId="6ECF65B4"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Total</w:t>
            </w:r>
          </w:p>
          <w:p w14:paraId="257D9803" w14:textId="77777777" w:rsidR="00622D13" w:rsidRPr="00622D13" w:rsidRDefault="00622D13" w:rsidP="00622D13">
            <w:pPr>
              <w:spacing w:after="0" w:line="240" w:lineRule="auto"/>
              <w:jc w:val="right"/>
              <w:rPr>
                <w:rFonts w:ascii="Arial" w:eastAsia="Times New Roman" w:hAnsi="Arial" w:cs="Arial"/>
                <w:b/>
                <w:sz w:val="20"/>
                <w:szCs w:val="20"/>
                <w:lang w:eastAsia="en-GB"/>
              </w:rPr>
            </w:pPr>
          </w:p>
          <w:p w14:paraId="5E3D7B09" w14:textId="77777777" w:rsidR="00622D13" w:rsidRPr="00622D13" w:rsidRDefault="00622D13" w:rsidP="00622D13">
            <w:pPr>
              <w:spacing w:after="0" w:line="240" w:lineRule="auto"/>
              <w:jc w:val="right"/>
              <w:rPr>
                <w:rFonts w:ascii="Arial" w:eastAsia="Times New Roman" w:hAnsi="Arial" w:cs="Arial"/>
                <w:b/>
                <w:sz w:val="20"/>
                <w:szCs w:val="20"/>
                <w:lang w:eastAsia="en-GB"/>
              </w:rPr>
            </w:pPr>
          </w:p>
          <w:p w14:paraId="77A60133"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r>
      <w:tr w:rsidR="00622D13" w:rsidRPr="00622D13" w14:paraId="5C21F3B2" w14:textId="77777777" w:rsidTr="00622D13">
        <w:tc>
          <w:tcPr>
            <w:tcW w:w="3889" w:type="dxa"/>
            <w:vAlign w:val="center"/>
          </w:tcPr>
          <w:p w14:paraId="420B698F" w14:textId="77777777" w:rsidR="00622D13" w:rsidRPr="00622D13" w:rsidRDefault="00622D13" w:rsidP="00622D13">
            <w:pPr>
              <w:spacing w:after="0" w:line="240" w:lineRule="auto"/>
              <w:jc w:val="both"/>
              <w:rPr>
                <w:rFonts w:ascii="Arial" w:eastAsia="Times New Roman" w:hAnsi="Arial" w:cs="Arial"/>
                <w:sz w:val="20"/>
                <w:szCs w:val="20"/>
                <w:lang w:eastAsia="en-GB"/>
              </w:rPr>
            </w:pPr>
          </w:p>
        </w:tc>
        <w:tc>
          <w:tcPr>
            <w:tcW w:w="1533" w:type="dxa"/>
            <w:tcBorders>
              <w:top w:val="single" w:sz="4" w:space="0" w:color="auto"/>
            </w:tcBorders>
            <w:vAlign w:val="center"/>
          </w:tcPr>
          <w:p w14:paraId="4ADD6A2A"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c>
          <w:tcPr>
            <w:tcW w:w="1241" w:type="dxa"/>
            <w:tcBorders>
              <w:top w:val="single" w:sz="4" w:space="0" w:color="auto"/>
            </w:tcBorders>
            <w:vAlign w:val="center"/>
          </w:tcPr>
          <w:p w14:paraId="2B3EB795"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c>
          <w:tcPr>
            <w:tcW w:w="1213" w:type="dxa"/>
            <w:tcBorders>
              <w:top w:val="single" w:sz="4" w:space="0" w:color="auto"/>
              <w:right w:val="double" w:sz="4" w:space="0" w:color="auto"/>
            </w:tcBorders>
            <w:vAlign w:val="center"/>
          </w:tcPr>
          <w:p w14:paraId="20159F4E" w14:textId="77777777" w:rsidR="00622D13" w:rsidRPr="00622D13" w:rsidRDefault="00622D13" w:rsidP="00622D13">
            <w:pPr>
              <w:spacing w:after="0" w:line="240" w:lineRule="auto"/>
              <w:jc w:val="right"/>
              <w:rPr>
                <w:rFonts w:ascii="Arial" w:eastAsia="Times New Roman" w:hAnsi="Arial" w:cs="Arial"/>
                <w:b/>
                <w:sz w:val="20"/>
                <w:szCs w:val="20"/>
                <w:lang w:eastAsia="en-GB"/>
              </w:rPr>
            </w:pPr>
          </w:p>
        </w:tc>
        <w:tc>
          <w:tcPr>
            <w:tcW w:w="1196" w:type="dxa"/>
            <w:tcBorders>
              <w:top w:val="single" w:sz="4" w:space="0" w:color="auto"/>
              <w:right w:val="double" w:sz="4" w:space="0" w:color="auto"/>
            </w:tcBorders>
            <w:vAlign w:val="center"/>
          </w:tcPr>
          <w:p w14:paraId="788D3472" w14:textId="77777777" w:rsidR="00622D13" w:rsidRPr="00622D13" w:rsidRDefault="00622D13" w:rsidP="00622D13">
            <w:pPr>
              <w:spacing w:after="0" w:line="240" w:lineRule="auto"/>
              <w:jc w:val="right"/>
              <w:rPr>
                <w:rFonts w:ascii="Arial" w:eastAsia="Times New Roman" w:hAnsi="Arial" w:cs="Arial"/>
                <w:b/>
                <w:sz w:val="20"/>
                <w:szCs w:val="20"/>
                <w:lang w:eastAsia="en-GB"/>
              </w:rPr>
            </w:pPr>
          </w:p>
        </w:tc>
      </w:tr>
      <w:tr w:rsidR="00622D13" w:rsidRPr="00622D13" w14:paraId="61A37C79" w14:textId="77777777" w:rsidTr="00622D13">
        <w:tc>
          <w:tcPr>
            <w:tcW w:w="3889" w:type="dxa"/>
            <w:vAlign w:val="center"/>
          </w:tcPr>
          <w:p w14:paraId="1D8EDE4A"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Events</w:t>
            </w:r>
          </w:p>
        </w:tc>
        <w:tc>
          <w:tcPr>
            <w:tcW w:w="1533" w:type="dxa"/>
            <w:vAlign w:val="center"/>
          </w:tcPr>
          <w:p w14:paraId="0CF28292" w14:textId="77777777" w:rsidR="00622D13" w:rsidRPr="00622D13" w:rsidRDefault="00B40997" w:rsidP="00622D13">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19,633</w:t>
            </w:r>
          </w:p>
        </w:tc>
        <w:tc>
          <w:tcPr>
            <w:tcW w:w="1241" w:type="dxa"/>
            <w:vAlign w:val="center"/>
          </w:tcPr>
          <w:p w14:paraId="4E87CBAB" w14:textId="77777777" w:rsidR="00622D13" w:rsidRPr="00622D13" w:rsidRDefault="00B40997" w:rsidP="00622D13">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10,586</w:t>
            </w:r>
          </w:p>
        </w:tc>
        <w:tc>
          <w:tcPr>
            <w:tcW w:w="1213" w:type="dxa"/>
            <w:tcBorders>
              <w:right w:val="double" w:sz="4" w:space="0" w:color="auto"/>
            </w:tcBorders>
            <w:vAlign w:val="center"/>
          </w:tcPr>
          <w:p w14:paraId="4A9D348A" w14:textId="77777777" w:rsidR="00622D13" w:rsidRPr="00622D13" w:rsidRDefault="00655F30" w:rsidP="00622D13">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30,219</w:t>
            </w:r>
          </w:p>
        </w:tc>
        <w:tc>
          <w:tcPr>
            <w:tcW w:w="1196" w:type="dxa"/>
            <w:tcBorders>
              <w:right w:val="double" w:sz="4" w:space="0" w:color="auto"/>
            </w:tcBorders>
            <w:vAlign w:val="center"/>
          </w:tcPr>
          <w:p w14:paraId="0BF56EAC"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30,129</w:t>
            </w:r>
          </w:p>
        </w:tc>
      </w:tr>
      <w:tr w:rsidR="009656F5" w:rsidRPr="00622D13" w14:paraId="6B5E9B1A" w14:textId="77777777" w:rsidTr="00622D13">
        <w:tc>
          <w:tcPr>
            <w:tcW w:w="3889" w:type="dxa"/>
            <w:vAlign w:val="center"/>
          </w:tcPr>
          <w:p w14:paraId="57EB0C71" w14:textId="77777777" w:rsidR="009656F5" w:rsidRPr="00622D13" w:rsidRDefault="009656F5" w:rsidP="009656F5">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Health Scrutiny Support</w:t>
            </w:r>
          </w:p>
        </w:tc>
        <w:tc>
          <w:tcPr>
            <w:tcW w:w="1533" w:type="dxa"/>
            <w:vAlign w:val="center"/>
          </w:tcPr>
          <w:p w14:paraId="6F4926C3" w14:textId="77777777" w:rsidR="009656F5" w:rsidRPr="00622D13" w:rsidRDefault="009656F5" w:rsidP="009656F5">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w:t>
            </w:r>
          </w:p>
        </w:tc>
        <w:tc>
          <w:tcPr>
            <w:tcW w:w="1241" w:type="dxa"/>
            <w:vAlign w:val="center"/>
          </w:tcPr>
          <w:p w14:paraId="6460ED44" w14:textId="77777777" w:rsidR="009656F5" w:rsidRPr="00622D13" w:rsidRDefault="009656F5" w:rsidP="009656F5">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w:t>
            </w:r>
          </w:p>
        </w:tc>
        <w:tc>
          <w:tcPr>
            <w:tcW w:w="1213" w:type="dxa"/>
            <w:tcBorders>
              <w:right w:val="double" w:sz="4" w:space="0" w:color="auto"/>
            </w:tcBorders>
            <w:vAlign w:val="center"/>
          </w:tcPr>
          <w:p w14:paraId="757B2F3A" w14:textId="77777777" w:rsidR="009656F5" w:rsidRPr="00622D13" w:rsidRDefault="009656F5" w:rsidP="009656F5">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w:t>
            </w:r>
          </w:p>
        </w:tc>
        <w:tc>
          <w:tcPr>
            <w:tcW w:w="1196" w:type="dxa"/>
            <w:tcBorders>
              <w:right w:val="double" w:sz="4" w:space="0" w:color="auto"/>
            </w:tcBorders>
            <w:vAlign w:val="center"/>
          </w:tcPr>
          <w:p w14:paraId="11CFC8FF" w14:textId="77777777" w:rsidR="009656F5" w:rsidRPr="00622D13" w:rsidRDefault="009656F5" w:rsidP="009656F5">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24,708</w:t>
            </w:r>
          </w:p>
        </w:tc>
      </w:tr>
      <w:tr w:rsidR="00622D13" w:rsidRPr="00622D13" w14:paraId="42D39E5A" w14:textId="77777777" w:rsidTr="00622D13">
        <w:tc>
          <w:tcPr>
            <w:tcW w:w="3889" w:type="dxa"/>
            <w:vAlign w:val="center"/>
          </w:tcPr>
          <w:p w14:paraId="277124B1"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Commercial Programme </w:t>
            </w:r>
          </w:p>
        </w:tc>
        <w:tc>
          <w:tcPr>
            <w:tcW w:w="1533" w:type="dxa"/>
            <w:vAlign w:val="center"/>
          </w:tcPr>
          <w:p w14:paraId="3A9951AC"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111,622</w:t>
            </w:r>
          </w:p>
        </w:tc>
        <w:tc>
          <w:tcPr>
            <w:tcW w:w="1241" w:type="dxa"/>
            <w:vAlign w:val="center"/>
          </w:tcPr>
          <w:p w14:paraId="26DF163E"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60,187</w:t>
            </w:r>
          </w:p>
        </w:tc>
        <w:tc>
          <w:tcPr>
            <w:tcW w:w="1213" w:type="dxa"/>
            <w:tcBorders>
              <w:right w:val="double" w:sz="4" w:space="0" w:color="auto"/>
            </w:tcBorders>
            <w:vAlign w:val="center"/>
          </w:tcPr>
          <w:p w14:paraId="57650B6F"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171,809</w:t>
            </w:r>
          </w:p>
        </w:tc>
        <w:tc>
          <w:tcPr>
            <w:tcW w:w="1196" w:type="dxa"/>
            <w:tcBorders>
              <w:right w:val="double" w:sz="4" w:space="0" w:color="auto"/>
            </w:tcBorders>
            <w:vAlign w:val="center"/>
          </w:tcPr>
          <w:p w14:paraId="5A748308"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189,270</w:t>
            </w:r>
          </w:p>
        </w:tc>
      </w:tr>
      <w:tr w:rsidR="00622D13" w:rsidRPr="00622D13" w14:paraId="4FF10AA6" w14:textId="77777777" w:rsidTr="00622D13">
        <w:tc>
          <w:tcPr>
            <w:tcW w:w="3889" w:type="dxa"/>
            <w:vAlign w:val="center"/>
          </w:tcPr>
          <w:p w14:paraId="4B6EB15F"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London Patient Voice</w:t>
            </w:r>
          </w:p>
        </w:tc>
        <w:tc>
          <w:tcPr>
            <w:tcW w:w="1533" w:type="dxa"/>
            <w:vAlign w:val="center"/>
          </w:tcPr>
          <w:p w14:paraId="709758B5"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w:t>
            </w:r>
          </w:p>
        </w:tc>
        <w:tc>
          <w:tcPr>
            <w:tcW w:w="1241" w:type="dxa"/>
            <w:vAlign w:val="center"/>
          </w:tcPr>
          <w:p w14:paraId="793317BA"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w:t>
            </w:r>
          </w:p>
        </w:tc>
        <w:tc>
          <w:tcPr>
            <w:tcW w:w="1213" w:type="dxa"/>
            <w:tcBorders>
              <w:right w:val="double" w:sz="4" w:space="0" w:color="auto"/>
            </w:tcBorders>
            <w:vAlign w:val="center"/>
          </w:tcPr>
          <w:p w14:paraId="38224411"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c>
          <w:tcPr>
            <w:tcW w:w="1196" w:type="dxa"/>
            <w:tcBorders>
              <w:right w:val="double" w:sz="4" w:space="0" w:color="auto"/>
            </w:tcBorders>
            <w:vAlign w:val="center"/>
          </w:tcPr>
          <w:p w14:paraId="1599FFA5"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8,116</w:t>
            </w:r>
          </w:p>
        </w:tc>
      </w:tr>
      <w:tr w:rsidR="00622D13" w:rsidRPr="00622D13" w14:paraId="1E0DC6CE" w14:textId="77777777" w:rsidTr="00622D13">
        <w:tc>
          <w:tcPr>
            <w:tcW w:w="3889" w:type="dxa"/>
            <w:vAlign w:val="center"/>
          </w:tcPr>
          <w:p w14:paraId="6D325480"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Other Programmes</w:t>
            </w:r>
          </w:p>
        </w:tc>
        <w:tc>
          <w:tcPr>
            <w:tcW w:w="1533" w:type="dxa"/>
            <w:vAlign w:val="center"/>
          </w:tcPr>
          <w:p w14:paraId="3EE0964E" w14:textId="77777777" w:rsidR="00622D13" w:rsidRPr="00622D13" w:rsidRDefault="009656F5" w:rsidP="00622D13">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473,692</w:t>
            </w:r>
          </w:p>
        </w:tc>
        <w:tc>
          <w:tcPr>
            <w:tcW w:w="1241" w:type="dxa"/>
            <w:vAlign w:val="center"/>
          </w:tcPr>
          <w:p w14:paraId="48F30614" w14:textId="77777777" w:rsidR="00622D13" w:rsidRPr="00622D13" w:rsidRDefault="00655F30" w:rsidP="00622D13">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255,418</w:t>
            </w:r>
          </w:p>
        </w:tc>
        <w:tc>
          <w:tcPr>
            <w:tcW w:w="1213" w:type="dxa"/>
            <w:tcBorders>
              <w:right w:val="double" w:sz="4" w:space="0" w:color="auto"/>
            </w:tcBorders>
            <w:vAlign w:val="center"/>
          </w:tcPr>
          <w:p w14:paraId="2E3CFBA4" w14:textId="77777777" w:rsidR="00622D13" w:rsidRPr="00622D13" w:rsidRDefault="009656F5" w:rsidP="009656F5">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729</w:t>
            </w:r>
            <w:r w:rsidR="00622D13" w:rsidRPr="00622D13">
              <w:rPr>
                <w:rFonts w:ascii="Arial" w:eastAsia="Times New Roman" w:hAnsi="Arial" w:cs="Arial"/>
                <w:b/>
                <w:sz w:val="20"/>
                <w:szCs w:val="20"/>
                <w:lang w:eastAsia="en-GB"/>
              </w:rPr>
              <w:t>,</w:t>
            </w:r>
            <w:r w:rsidR="00655F30">
              <w:rPr>
                <w:rFonts w:ascii="Arial" w:eastAsia="Times New Roman" w:hAnsi="Arial" w:cs="Arial"/>
                <w:b/>
                <w:sz w:val="20"/>
                <w:szCs w:val="20"/>
                <w:lang w:eastAsia="en-GB"/>
              </w:rPr>
              <w:t>110</w:t>
            </w:r>
          </w:p>
        </w:tc>
        <w:tc>
          <w:tcPr>
            <w:tcW w:w="1196" w:type="dxa"/>
            <w:tcBorders>
              <w:right w:val="double" w:sz="4" w:space="0" w:color="auto"/>
            </w:tcBorders>
            <w:vAlign w:val="center"/>
          </w:tcPr>
          <w:p w14:paraId="748E9C44"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718,065</w:t>
            </w:r>
          </w:p>
        </w:tc>
      </w:tr>
      <w:tr w:rsidR="00622D13" w:rsidRPr="00622D13" w14:paraId="1C8F173B" w14:textId="77777777" w:rsidTr="00622D13">
        <w:tc>
          <w:tcPr>
            <w:tcW w:w="3889" w:type="dxa"/>
            <w:vAlign w:val="center"/>
          </w:tcPr>
          <w:p w14:paraId="1190881B"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Care Quality Commission </w:t>
            </w:r>
          </w:p>
        </w:tc>
        <w:tc>
          <w:tcPr>
            <w:tcW w:w="1533" w:type="dxa"/>
            <w:vAlign w:val="center"/>
          </w:tcPr>
          <w:p w14:paraId="70C24148"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w:t>
            </w:r>
          </w:p>
        </w:tc>
        <w:tc>
          <w:tcPr>
            <w:tcW w:w="1241" w:type="dxa"/>
            <w:vAlign w:val="center"/>
          </w:tcPr>
          <w:p w14:paraId="674F6050"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w:t>
            </w:r>
          </w:p>
        </w:tc>
        <w:tc>
          <w:tcPr>
            <w:tcW w:w="1213" w:type="dxa"/>
            <w:tcBorders>
              <w:right w:val="double" w:sz="4" w:space="0" w:color="auto"/>
            </w:tcBorders>
            <w:vAlign w:val="center"/>
          </w:tcPr>
          <w:p w14:paraId="6B2ED253"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c>
          <w:tcPr>
            <w:tcW w:w="1196" w:type="dxa"/>
            <w:tcBorders>
              <w:right w:val="double" w:sz="4" w:space="0" w:color="auto"/>
            </w:tcBorders>
            <w:vAlign w:val="center"/>
          </w:tcPr>
          <w:p w14:paraId="7E479E41"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4,746</w:t>
            </w:r>
          </w:p>
        </w:tc>
      </w:tr>
      <w:tr w:rsidR="00622D13" w:rsidRPr="00622D13" w14:paraId="6D44809C" w14:textId="77777777" w:rsidTr="00622D13">
        <w:tc>
          <w:tcPr>
            <w:tcW w:w="3889" w:type="dxa"/>
            <w:vAlign w:val="center"/>
          </w:tcPr>
          <w:p w14:paraId="387AF066"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Children and Young People Programme</w:t>
            </w:r>
          </w:p>
        </w:tc>
        <w:tc>
          <w:tcPr>
            <w:tcW w:w="1533" w:type="dxa"/>
            <w:vAlign w:val="center"/>
          </w:tcPr>
          <w:p w14:paraId="5F655B36"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w:t>
            </w:r>
          </w:p>
        </w:tc>
        <w:tc>
          <w:tcPr>
            <w:tcW w:w="1241" w:type="dxa"/>
            <w:vAlign w:val="center"/>
          </w:tcPr>
          <w:p w14:paraId="4E68FE82"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w:t>
            </w:r>
          </w:p>
        </w:tc>
        <w:tc>
          <w:tcPr>
            <w:tcW w:w="1213" w:type="dxa"/>
            <w:tcBorders>
              <w:right w:val="double" w:sz="4" w:space="0" w:color="auto"/>
            </w:tcBorders>
            <w:vAlign w:val="center"/>
          </w:tcPr>
          <w:p w14:paraId="2CF89D8A"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c>
          <w:tcPr>
            <w:tcW w:w="1196" w:type="dxa"/>
            <w:tcBorders>
              <w:right w:val="double" w:sz="4" w:space="0" w:color="auto"/>
            </w:tcBorders>
            <w:vAlign w:val="center"/>
          </w:tcPr>
          <w:p w14:paraId="58C08894"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5,344</w:t>
            </w:r>
          </w:p>
        </w:tc>
      </w:tr>
      <w:tr w:rsidR="00622D13" w:rsidRPr="00622D13" w14:paraId="1F0A6918" w14:textId="77777777" w:rsidTr="00622D13">
        <w:tc>
          <w:tcPr>
            <w:tcW w:w="3889" w:type="dxa"/>
            <w:vAlign w:val="center"/>
          </w:tcPr>
          <w:p w14:paraId="7806E19F"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Consultancy</w:t>
            </w:r>
          </w:p>
        </w:tc>
        <w:tc>
          <w:tcPr>
            <w:tcW w:w="1533" w:type="dxa"/>
            <w:tcBorders>
              <w:bottom w:val="single" w:sz="4" w:space="0" w:color="auto"/>
            </w:tcBorders>
            <w:vAlign w:val="center"/>
          </w:tcPr>
          <w:p w14:paraId="3B0A81D4" w14:textId="77777777" w:rsidR="00622D13" w:rsidRPr="00622D13" w:rsidRDefault="00655F30" w:rsidP="00655F3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34,561</w:t>
            </w:r>
          </w:p>
        </w:tc>
        <w:tc>
          <w:tcPr>
            <w:tcW w:w="1241" w:type="dxa"/>
            <w:tcBorders>
              <w:bottom w:val="single" w:sz="4" w:space="0" w:color="auto"/>
            </w:tcBorders>
            <w:vAlign w:val="center"/>
          </w:tcPr>
          <w:p w14:paraId="1D237F9A" w14:textId="77777777" w:rsidR="00622D13" w:rsidRPr="00622D13" w:rsidRDefault="00655F30" w:rsidP="00622D13">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18,635</w:t>
            </w:r>
          </w:p>
        </w:tc>
        <w:tc>
          <w:tcPr>
            <w:tcW w:w="1213" w:type="dxa"/>
            <w:tcBorders>
              <w:bottom w:val="single" w:sz="4" w:space="0" w:color="auto"/>
              <w:right w:val="double" w:sz="4" w:space="0" w:color="auto"/>
            </w:tcBorders>
            <w:vAlign w:val="center"/>
          </w:tcPr>
          <w:p w14:paraId="75E30BC3" w14:textId="77777777" w:rsidR="00622D13" w:rsidRPr="00622D13" w:rsidRDefault="00655F30" w:rsidP="00622D13">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53</w:t>
            </w:r>
            <w:r w:rsidR="00622D13" w:rsidRPr="00622D13">
              <w:rPr>
                <w:rFonts w:ascii="Arial" w:eastAsia="Times New Roman" w:hAnsi="Arial" w:cs="Arial"/>
                <w:b/>
                <w:sz w:val="20"/>
                <w:szCs w:val="20"/>
                <w:lang w:eastAsia="en-GB"/>
              </w:rPr>
              <w:t>,196</w:t>
            </w:r>
          </w:p>
        </w:tc>
        <w:tc>
          <w:tcPr>
            <w:tcW w:w="1196" w:type="dxa"/>
            <w:tcBorders>
              <w:bottom w:val="single" w:sz="4" w:space="0" w:color="auto"/>
              <w:right w:val="double" w:sz="4" w:space="0" w:color="auto"/>
            </w:tcBorders>
            <w:vAlign w:val="center"/>
          </w:tcPr>
          <w:p w14:paraId="2247295C"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71,918</w:t>
            </w:r>
          </w:p>
        </w:tc>
      </w:tr>
      <w:tr w:rsidR="00622D13" w:rsidRPr="00622D13" w14:paraId="72F3D6BC" w14:textId="77777777" w:rsidTr="00622D13">
        <w:tc>
          <w:tcPr>
            <w:tcW w:w="3889" w:type="dxa"/>
            <w:vAlign w:val="center"/>
          </w:tcPr>
          <w:p w14:paraId="6D6E79CF" w14:textId="77777777" w:rsidR="00622D13" w:rsidRPr="00622D13" w:rsidRDefault="00622D13" w:rsidP="00622D13">
            <w:pPr>
              <w:spacing w:after="0" w:line="240" w:lineRule="auto"/>
              <w:jc w:val="both"/>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Total</w:t>
            </w:r>
          </w:p>
        </w:tc>
        <w:tc>
          <w:tcPr>
            <w:tcW w:w="1533" w:type="dxa"/>
            <w:tcBorders>
              <w:top w:val="single" w:sz="4" w:space="0" w:color="auto"/>
              <w:bottom w:val="double" w:sz="4" w:space="0" w:color="auto"/>
            </w:tcBorders>
            <w:vAlign w:val="center"/>
          </w:tcPr>
          <w:p w14:paraId="4243EDF7"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b/>
                <w:bCs/>
                <w:sz w:val="20"/>
                <w:szCs w:val="20"/>
                <w:lang w:eastAsia="en-GB"/>
              </w:rPr>
              <w:t xml:space="preserve">639,508 </w:t>
            </w:r>
          </w:p>
        </w:tc>
        <w:tc>
          <w:tcPr>
            <w:tcW w:w="1241" w:type="dxa"/>
            <w:tcBorders>
              <w:top w:val="single" w:sz="4" w:space="0" w:color="auto"/>
              <w:bottom w:val="double" w:sz="4" w:space="0" w:color="auto"/>
            </w:tcBorders>
            <w:vAlign w:val="center"/>
          </w:tcPr>
          <w:p w14:paraId="430CE8A2"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b/>
                <w:bCs/>
                <w:sz w:val="20"/>
                <w:szCs w:val="20"/>
                <w:lang w:eastAsia="en-GB"/>
              </w:rPr>
              <w:t xml:space="preserve">344,826 </w:t>
            </w:r>
          </w:p>
        </w:tc>
        <w:tc>
          <w:tcPr>
            <w:tcW w:w="1213" w:type="dxa"/>
            <w:tcBorders>
              <w:top w:val="single" w:sz="4" w:space="0" w:color="auto"/>
              <w:bottom w:val="double" w:sz="4" w:space="0" w:color="auto"/>
              <w:right w:val="double" w:sz="4" w:space="0" w:color="auto"/>
            </w:tcBorders>
            <w:vAlign w:val="center"/>
          </w:tcPr>
          <w:p w14:paraId="614568C4"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bCs/>
                <w:sz w:val="20"/>
                <w:szCs w:val="20"/>
                <w:lang w:eastAsia="en-GB"/>
              </w:rPr>
              <w:t xml:space="preserve">984,334 </w:t>
            </w:r>
          </w:p>
        </w:tc>
        <w:tc>
          <w:tcPr>
            <w:tcW w:w="1196" w:type="dxa"/>
            <w:tcBorders>
              <w:top w:val="single" w:sz="4" w:space="0" w:color="auto"/>
              <w:bottom w:val="double" w:sz="4" w:space="0" w:color="auto"/>
              <w:right w:val="double" w:sz="4" w:space="0" w:color="auto"/>
            </w:tcBorders>
            <w:vAlign w:val="center"/>
          </w:tcPr>
          <w:p w14:paraId="3ED0FFD8"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bCs/>
                <w:sz w:val="20"/>
                <w:szCs w:val="20"/>
                <w:lang w:eastAsia="en-GB"/>
              </w:rPr>
              <w:t xml:space="preserve">1,052,296 </w:t>
            </w:r>
          </w:p>
        </w:tc>
      </w:tr>
    </w:tbl>
    <w:p w14:paraId="0F81DF43" w14:textId="77777777" w:rsidR="00622D13" w:rsidRPr="00622D13" w:rsidRDefault="00622D13" w:rsidP="00622D13">
      <w:pPr>
        <w:spacing w:after="0" w:line="240" w:lineRule="auto"/>
        <w:jc w:val="both"/>
        <w:rPr>
          <w:sz w:val="20"/>
        </w:rPr>
      </w:pPr>
      <w:r w:rsidRPr="00622D13">
        <w:rPr>
          <w:sz w:val="20"/>
        </w:rPr>
        <w:t xml:space="preserve"> </w:t>
      </w:r>
    </w:p>
    <w:p w14:paraId="045ED5A6" w14:textId="77777777" w:rsidR="00622D13" w:rsidRPr="00622D13" w:rsidRDefault="00622D13" w:rsidP="00622D13">
      <w:pPr>
        <w:spacing w:after="0" w:line="240" w:lineRule="auto"/>
        <w:jc w:val="both"/>
        <w:rPr>
          <w:rFonts w:ascii="Arial" w:eastAsia="Times New Roman" w:hAnsi="Arial" w:cs="Arial"/>
          <w:b/>
          <w:sz w:val="20"/>
          <w:szCs w:val="20"/>
          <w:lang w:eastAsia="en-GB"/>
        </w:rPr>
      </w:pPr>
      <w:r w:rsidRPr="00622D13">
        <w:rPr>
          <w:rFonts w:ascii="Arial" w:hAnsi="Arial" w:cs="Arial"/>
          <w:sz w:val="20"/>
        </w:rPr>
        <w:t>£nil (2017 £24,708) of the above costs were attributable to restricted funds.</w:t>
      </w:r>
      <w:r w:rsidRPr="00622D13">
        <w:rPr>
          <w:rFonts w:ascii="Arial" w:hAnsi="Arial" w:cs="Arial"/>
          <w:caps/>
          <w:sz w:val="20"/>
        </w:rPr>
        <w:t xml:space="preserve"> </w:t>
      </w:r>
      <w:r w:rsidRPr="00622D13">
        <w:rPr>
          <w:rFonts w:ascii="Arial" w:hAnsi="Arial" w:cs="Arial"/>
          <w:sz w:val="20"/>
        </w:rPr>
        <w:t>£984,334 (2017 £1,027,588) of the above costs were attributable to unrestricted funds.</w:t>
      </w:r>
    </w:p>
    <w:p w14:paraId="69FA3B93" w14:textId="4F704662" w:rsidR="00622D13" w:rsidRPr="00E03226" w:rsidRDefault="00622D13" w:rsidP="00E03226">
      <w:pPr>
        <w:keepNext/>
        <w:numPr>
          <w:ilvl w:val="0"/>
          <w:numId w:val="17"/>
        </w:numPr>
        <w:spacing w:before="240" w:after="60" w:line="240" w:lineRule="auto"/>
        <w:ind w:left="357" w:hanging="357"/>
        <w:jc w:val="both"/>
        <w:outlineLvl w:val="1"/>
        <w:rPr>
          <w:rFonts w:ascii="Arial" w:eastAsiaTheme="majorEastAsia" w:hAnsi="Arial" w:cs="Arial"/>
          <w:b/>
          <w:bCs/>
          <w:color w:val="4F81BD" w:themeColor="accent1"/>
          <w:sz w:val="20"/>
          <w:szCs w:val="20"/>
          <w:lang w:eastAsia="en-GB"/>
        </w:rPr>
      </w:pPr>
      <w:bookmarkStart w:id="29" w:name="_Toc365892800"/>
      <w:r w:rsidRPr="00622D13">
        <w:rPr>
          <w:rFonts w:ascii="Arial" w:eastAsiaTheme="majorEastAsia" w:hAnsi="Arial" w:cs="Arial"/>
          <w:b/>
          <w:bCs/>
          <w:color w:val="4F81BD" w:themeColor="accent1"/>
          <w:sz w:val="20"/>
          <w:szCs w:val="20"/>
          <w:lang w:eastAsia="en-GB"/>
        </w:rPr>
        <w:t>BREAKDOWN OF SUPPORT COSTS</w:t>
      </w:r>
      <w:bookmarkEnd w:id="29"/>
    </w:p>
    <w:tbl>
      <w:tblPr>
        <w:tblW w:w="8568" w:type="dxa"/>
        <w:tblLayout w:type="fixed"/>
        <w:tblLook w:val="01E0" w:firstRow="1" w:lastRow="1" w:firstColumn="1" w:lastColumn="1" w:noHBand="0" w:noVBand="0"/>
      </w:tblPr>
      <w:tblGrid>
        <w:gridCol w:w="5450"/>
        <w:gridCol w:w="1498"/>
        <w:gridCol w:w="1620"/>
      </w:tblGrid>
      <w:tr w:rsidR="00622D13" w:rsidRPr="00622D13" w14:paraId="6CDCEBCF" w14:textId="77777777" w:rsidTr="00622D13">
        <w:trPr>
          <w:trHeight w:val="470"/>
        </w:trPr>
        <w:tc>
          <w:tcPr>
            <w:tcW w:w="5450" w:type="dxa"/>
          </w:tcPr>
          <w:p w14:paraId="3FCC600D"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498" w:type="dxa"/>
            <w:tcBorders>
              <w:bottom w:val="single" w:sz="4" w:space="0" w:color="auto"/>
            </w:tcBorders>
          </w:tcPr>
          <w:p w14:paraId="1E8DB0E9"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2018</w:t>
            </w:r>
          </w:p>
          <w:p w14:paraId="3CC89A7C"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c>
          <w:tcPr>
            <w:tcW w:w="1620" w:type="dxa"/>
            <w:tcBorders>
              <w:bottom w:val="single" w:sz="4" w:space="0" w:color="auto"/>
            </w:tcBorders>
          </w:tcPr>
          <w:p w14:paraId="76DB5797"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2017</w:t>
            </w:r>
          </w:p>
          <w:p w14:paraId="57BC462C"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 xml:space="preserve"> £</w:t>
            </w:r>
          </w:p>
        </w:tc>
      </w:tr>
      <w:tr w:rsidR="00622D13" w:rsidRPr="00622D13" w14:paraId="0BAB3DA8" w14:textId="77777777" w:rsidTr="00622D13">
        <w:trPr>
          <w:trHeight w:val="227"/>
        </w:trPr>
        <w:tc>
          <w:tcPr>
            <w:tcW w:w="5450" w:type="dxa"/>
          </w:tcPr>
          <w:p w14:paraId="724F5EA1"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Direction and management</w:t>
            </w:r>
          </w:p>
        </w:tc>
        <w:tc>
          <w:tcPr>
            <w:tcW w:w="1498" w:type="dxa"/>
            <w:tcBorders>
              <w:top w:val="single" w:sz="4" w:space="0" w:color="auto"/>
            </w:tcBorders>
          </w:tcPr>
          <w:p w14:paraId="69EE3F32"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194,496</w:t>
            </w:r>
          </w:p>
        </w:tc>
        <w:tc>
          <w:tcPr>
            <w:tcW w:w="1620" w:type="dxa"/>
            <w:tcBorders>
              <w:top w:val="single" w:sz="4" w:space="0" w:color="auto"/>
            </w:tcBorders>
          </w:tcPr>
          <w:p w14:paraId="73FB52FA"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194,990</w:t>
            </w:r>
          </w:p>
        </w:tc>
      </w:tr>
      <w:tr w:rsidR="00622D13" w:rsidRPr="00622D13" w14:paraId="1E609366" w14:textId="77777777" w:rsidTr="00622D13">
        <w:trPr>
          <w:trHeight w:val="242"/>
        </w:trPr>
        <w:tc>
          <w:tcPr>
            <w:tcW w:w="5450" w:type="dxa"/>
          </w:tcPr>
          <w:p w14:paraId="4368FAD2"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Office Costs</w:t>
            </w:r>
          </w:p>
        </w:tc>
        <w:tc>
          <w:tcPr>
            <w:tcW w:w="1498" w:type="dxa"/>
          </w:tcPr>
          <w:p w14:paraId="2D6B2B3F"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132,930</w:t>
            </w:r>
          </w:p>
        </w:tc>
        <w:tc>
          <w:tcPr>
            <w:tcW w:w="1620" w:type="dxa"/>
          </w:tcPr>
          <w:p w14:paraId="0366EB61"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123,596</w:t>
            </w:r>
          </w:p>
        </w:tc>
      </w:tr>
      <w:tr w:rsidR="00622D13" w:rsidRPr="00622D13" w14:paraId="66826DF5" w14:textId="77777777" w:rsidTr="00622D13">
        <w:trPr>
          <w:trHeight w:val="227"/>
        </w:trPr>
        <w:tc>
          <w:tcPr>
            <w:tcW w:w="5450" w:type="dxa"/>
          </w:tcPr>
          <w:p w14:paraId="7A037B81"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IT</w:t>
            </w:r>
          </w:p>
        </w:tc>
        <w:tc>
          <w:tcPr>
            <w:tcW w:w="1498" w:type="dxa"/>
          </w:tcPr>
          <w:p w14:paraId="72A600B1"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17,400</w:t>
            </w:r>
          </w:p>
        </w:tc>
        <w:tc>
          <w:tcPr>
            <w:tcW w:w="1620" w:type="dxa"/>
          </w:tcPr>
          <w:p w14:paraId="657577D1"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22,053</w:t>
            </w:r>
          </w:p>
        </w:tc>
      </w:tr>
      <w:tr w:rsidR="00622D13" w:rsidRPr="00622D13" w14:paraId="5EF3D423" w14:textId="77777777" w:rsidTr="00622D13">
        <w:trPr>
          <w:trHeight w:val="242"/>
        </w:trPr>
        <w:tc>
          <w:tcPr>
            <w:tcW w:w="5450" w:type="dxa"/>
            <w:vAlign w:val="bottom"/>
          </w:tcPr>
          <w:p w14:paraId="34C13276" w14:textId="77777777" w:rsidR="00622D13" w:rsidRPr="00622D13" w:rsidRDefault="00622D13" w:rsidP="00622D13">
            <w:pPr>
              <w:spacing w:after="0" w:line="240" w:lineRule="auto"/>
              <w:jc w:val="both"/>
              <w:rPr>
                <w:rFonts w:ascii="Arial" w:eastAsia="Times New Roman" w:hAnsi="Arial" w:cs="Arial"/>
                <w:b/>
                <w:bCs/>
                <w:sz w:val="20"/>
                <w:szCs w:val="20"/>
                <w:lang w:eastAsia="en-GB"/>
              </w:rPr>
            </w:pPr>
          </w:p>
        </w:tc>
        <w:tc>
          <w:tcPr>
            <w:tcW w:w="1498" w:type="dxa"/>
            <w:tcBorders>
              <w:top w:val="single" w:sz="8" w:space="0" w:color="auto"/>
              <w:bottom w:val="double" w:sz="4" w:space="0" w:color="auto"/>
            </w:tcBorders>
          </w:tcPr>
          <w:p w14:paraId="72B9A644"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344,826</w:t>
            </w:r>
          </w:p>
        </w:tc>
        <w:tc>
          <w:tcPr>
            <w:tcW w:w="1620" w:type="dxa"/>
            <w:tcBorders>
              <w:top w:val="single" w:sz="8" w:space="0" w:color="auto"/>
              <w:bottom w:val="double" w:sz="4" w:space="0" w:color="auto"/>
            </w:tcBorders>
          </w:tcPr>
          <w:p w14:paraId="572C70E5"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340,639</w:t>
            </w:r>
          </w:p>
        </w:tc>
      </w:tr>
    </w:tbl>
    <w:p w14:paraId="4B1E1F7A" w14:textId="77777777" w:rsidR="00622D13" w:rsidRPr="00622D13" w:rsidRDefault="00622D13" w:rsidP="00622D13">
      <w:pPr>
        <w:spacing w:after="0" w:line="240" w:lineRule="auto"/>
        <w:jc w:val="both"/>
        <w:rPr>
          <w:rFonts w:ascii="Arial" w:eastAsia="Times New Roman" w:hAnsi="Arial" w:cs="Arial"/>
          <w:b/>
          <w:sz w:val="20"/>
          <w:szCs w:val="20"/>
          <w:lang w:eastAsia="en-GB"/>
        </w:rPr>
      </w:pPr>
    </w:p>
    <w:p w14:paraId="5DAA6036"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Support costs are based on direct costs and staff time spent on different corporate activities.</w:t>
      </w:r>
    </w:p>
    <w:p w14:paraId="05BCF249" w14:textId="4EFE2729" w:rsidR="00622D13" w:rsidRPr="00E03226" w:rsidRDefault="00622D13" w:rsidP="00622D13">
      <w:pPr>
        <w:keepNext/>
        <w:numPr>
          <w:ilvl w:val="0"/>
          <w:numId w:val="17"/>
        </w:numPr>
        <w:spacing w:before="240" w:after="60" w:line="240" w:lineRule="auto"/>
        <w:ind w:left="357" w:hanging="357"/>
        <w:jc w:val="both"/>
        <w:outlineLvl w:val="1"/>
        <w:rPr>
          <w:rFonts w:ascii="Arial" w:eastAsiaTheme="majorEastAsia" w:hAnsi="Arial" w:cs="Arial"/>
          <w:b/>
          <w:bCs/>
          <w:color w:val="4F81BD" w:themeColor="accent1"/>
          <w:sz w:val="20"/>
          <w:szCs w:val="20"/>
          <w:lang w:eastAsia="en-GB"/>
        </w:rPr>
      </w:pPr>
      <w:bookmarkStart w:id="30" w:name="_Ref353546601"/>
      <w:bookmarkStart w:id="31" w:name="_Toc365892801"/>
      <w:r w:rsidRPr="00622D13">
        <w:rPr>
          <w:rFonts w:ascii="Arial" w:eastAsiaTheme="majorEastAsia" w:hAnsi="Arial" w:cs="Arial"/>
          <w:b/>
          <w:bCs/>
          <w:color w:val="4F81BD" w:themeColor="accent1"/>
          <w:sz w:val="20"/>
          <w:szCs w:val="20"/>
          <w:lang w:eastAsia="en-GB"/>
        </w:rPr>
        <w:t>EXPENDITURE ON OTHER COSTS</w:t>
      </w:r>
      <w:bookmarkEnd w:id="30"/>
      <w:bookmarkEnd w:id="31"/>
    </w:p>
    <w:tbl>
      <w:tblPr>
        <w:tblW w:w="8505" w:type="dxa"/>
        <w:tblLayout w:type="fixed"/>
        <w:tblLook w:val="01E0" w:firstRow="1" w:lastRow="1" w:firstColumn="1" w:lastColumn="1" w:noHBand="0" w:noVBand="0"/>
      </w:tblPr>
      <w:tblGrid>
        <w:gridCol w:w="4681"/>
        <w:gridCol w:w="1912"/>
        <w:gridCol w:w="1912"/>
      </w:tblGrid>
      <w:tr w:rsidR="00622D13" w:rsidRPr="00622D13" w14:paraId="41B577C2" w14:textId="77777777" w:rsidTr="00622D13">
        <w:tc>
          <w:tcPr>
            <w:tcW w:w="4681" w:type="dxa"/>
          </w:tcPr>
          <w:p w14:paraId="3CA79018"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912" w:type="dxa"/>
            <w:tcBorders>
              <w:bottom w:val="single" w:sz="4" w:space="0" w:color="auto"/>
            </w:tcBorders>
          </w:tcPr>
          <w:p w14:paraId="034FBDB1"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2018</w:t>
            </w:r>
          </w:p>
          <w:p w14:paraId="252CE207"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c>
          <w:tcPr>
            <w:tcW w:w="1912" w:type="dxa"/>
            <w:tcBorders>
              <w:bottom w:val="single" w:sz="4" w:space="0" w:color="auto"/>
            </w:tcBorders>
          </w:tcPr>
          <w:p w14:paraId="45E7FF43"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2017</w:t>
            </w:r>
          </w:p>
          <w:p w14:paraId="70387A37"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r>
      <w:tr w:rsidR="00622D13" w:rsidRPr="00622D13" w14:paraId="6A6BFBFA" w14:textId="77777777" w:rsidTr="00622D13">
        <w:tc>
          <w:tcPr>
            <w:tcW w:w="4681" w:type="dxa"/>
            <w:vAlign w:val="bottom"/>
          </w:tcPr>
          <w:p w14:paraId="69C016FB"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Meeting Costs</w:t>
            </w:r>
          </w:p>
        </w:tc>
        <w:tc>
          <w:tcPr>
            <w:tcW w:w="1912" w:type="dxa"/>
            <w:tcBorders>
              <w:top w:val="single" w:sz="4" w:space="0" w:color="auto"/>
            </w:tcBorders>
            <w:vAlign w:val="bottom"/>
          </w:tcPr>
          <w:p w14:paraId="093E7C4B"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1,375 </w:t>
            </w:r>
          </w:p>
        </w:tc>
        <w:tc>
          <w:tcPr>
            <w:tcW w:w="1912" w:type="dxa"/>
            <w:tcBorders>
              <w:top w:val="single" w:sz="4" w:space="0" w:color="auto"/>
            </w:tcBorders>
            <w:vAlign w:val="bottom"/>
          </w:tcPr>
          <w:p w14:paraId="3D330C4F"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691 </w:t>
            </w:r>
          </w:p>
        </w:tc>
      </w:tr>
      <w:tr w:rsidR="00622D13" w:rsidRPr="00622D13" w14:paraId="08FC24D1" w14:textId="77777777" w:rsidTr="00622D13">
        <w:tc>
          <w:tcPr>
            <w:tcW w:w="4681" w:type="dxa"/>
            <w:vAlign w:val="bottom"/>
          </w:tcPr>
          <w:p w14:paraId="4BAE9863"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Legal and advertising costs</w:t>
            </w:r>
          </w:p>
        </w:tc>
        <w:tc>
          <w:tcPr>
            <w:tcW w:w="1912" w:type="dxa"/>
            <w:vAlign w:val="bottom"/>
          </w:tcPr>
          <w:p w14:paraId="0418DD65"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1,982 </w:t>
            </w:r>
          </w:p>
        </w:tc>
        <w:tc>
          <w:tcPr>
            <w:tcW w:w="1912" w:type="dxa"/>
            <w:vAlign w:val="bottom"/>
          </w:tcPr>
          <w:p w14:paraId="48F20D7C"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1,304 </w:t>
            </w:r>
          </w:p>
        </w:tc>
      </w:tr>
      <w:tr w:rsidR="00622D13" w:rsidRPr="00622D13" w14:paraId="105AB5E5" w14:textId="77777777" w:rsidTr="00622D13">
        <w:tc>
          <w:tcPr>
            <w:tcW w:w="4681" w:type="dxa"/>
            <w:vAlign w:val="bottom"/>
          </w:tcPr>
          <w:p w14:paraId="4C1D2670"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Support costs</w:t>
            </w:r>
          </w:p>
        </w:tc>
        <w:tc>
          <w:tcPr>
            <w:tcW w:w="1912" w:type="dxa"/>
            <w:vAlign w:val="bottom"/>
          </w:tcPr>
          <w:p w14:paraId="15587F97"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70,273 </w:t>
            </w:r>
          </w:p>
        </w:tc>
        <w:tc>
          <w:tcPr>
            <w:tcW w:w="1912" w:type="dxa"/>
            <w:vAlign w:val="bottom"/>
          </w:tcPr>
          <w:p w14:paraId="7F2382B7"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50,943 </w:t>
            </w:r>
          </w:p>
        </w:tc>
      </w:tr>
      <w:tr w:rsidR="00622D13" w:rsidRPr="00622D13" w14:paraId="50EA4BE2" w14:textId="77777777" w:rsidTr="00622D13">
        <w:tc>
          <w:tcPr>
            <w:tcW w:w="4681" w:type="dxa"/>
            <w:vAlign w:val="bottom"/>
          </w:tcPr>
          <w:p w14:paraId="0300DF26"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Audit Fees</w:t>
            </w:r>
          </w:p>
        </w:tc>
        <w:tc>
          <w:tcPr>
            <w:tcW w:w="1912" w:type="dxa"/>
            <w:tcBorders>
              <w:bottom w:val="single" w:sz="4" w:space="0" w:color="auto"/>
            </w:tcBorders>
            <w:vAlign w:val="bottom"/>
          </w:tcPr>
          <w:p w14:paraId="537D56D2"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3,500 </w:t>
            </w:r>
          </w:p>
        </w:tc>
        <w:tc>
          <w:tcPr>
            <w:tcW w:w="1912" w:type="dxa"/>
            <w:tcBorders>
              <w:bottom w:val="single" w:sz="4" w:space="0" w:color="auto"/>
            </w:tcBorders>
            <w:vAlign w:val="bottom"/>
          </w:tcPr>
          <w:p w14:paraId="0A78A1F8"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3,500 </w:t>
            </w:r>
          </w:p>
        </w:tc>
      </w:tr>
      <w:tr w:rsidR="00622D13" w:rsidRPr="00622D13" w14:paraId="32341992" w14:textId="77777777" w:rsidTr="00622D13">
        <w:trPr>
          <w:trHeight w:val="245"/>
        </w:trPr>
        <w:tc>
          <w:tcPr>
            <w:tcW w:w="4681" w:type="dxa"/>
            <w:vAlign w:val="bottom"/>
          </w:tcPr>
          <w:p w14:paraId="476DFE0F" w14:textId="77777777" w:rsidR="00622D13" w:rsidRPr="00622D13" w:rsidRDefault="00622D13" w:rsidP="00622D13">
            <w:pPr>
              <w:spacing w:after="0" w:line="240" w:lineRule="auto"/>
              <w:jc w:val="both"/>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Total</w:t>
            </w:r>
          </w:p>
        </w:tc>
        <w:tc>
          <w:tcPr>
            <w:tcW w:w="1912" w:type="dxa"/>
            <w:tcBorders>
              <w:top w:val="single" w:sz="4" w:space="0" w:color="auto"/>
              <w:bottom w:val="double" w:sz="4" w:space="0" w:color="auto"/>
            </w:tcBorders>
            <w:vAlign w:val="bottom"/>
          </w:tcPr>
          <w:p w14:paraId="61B860EF"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sz w:val="20"/>
                <w:szCs w:val="20"/>
                <w:lang w:eastAsia="en-GB"/>
              </w:rPr>
              <w:t xml:space="preserve">                  </w:t>
            </w:r>
            <w:r w:rsidRPr="00622D13">
              <w:rPr>
                <w:rFonts w:ascii="Arial" w:eastAsia="Times New Roman" w:hAnsi="Arial" w:cs="Arial"/>
                <w:b/>
                <w:sz w:val="20"/>
                <w:szCs w:val="20"/>
                <w:lang w:eastAsia="en-GB"/>
              </w:rPr>
              <w:t xml:space="preserve">77,130 </w:t>
            </w:r>
          </w:p>
        </w:tc>
        <w:tc>
          <w:tcPr>
            <w:tcW w:w="1912" w:type="dxa"/>
            <w:tcBorders>
              <w:top w:val="single" w:sz="4" w:space="0" w:color="auto"/>
              <w:bottom w:val="double" w:sz="4" w:space="0" w:color="auto"/>
            </w:tcBorders>
            <w:vAlign w:val="bottom"/>
          </w:tcPr>
          <w:p w14:paraId="796BA8B5"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sz w:val="20"/>
                <w:szCs w:val="20"/>
                <w:lang w:eastAsia="en-GB"/>
              </w:rPr>
              <w:t xml:space="preserve">                  </w:t>
            </w:r>
            <w:r w:rsidRPr="00622D13">
              <w:rPr>
                <w:rFonts w:ascii="Arial" w:eastAsia="Times New Roman" w:hAnsi="Arial" w:cs="Arial"/>
                <w:b/>
                <w:sz w:val="20"/>
                <w:szCs w:val="20"/>
                <w:lang w:eastAsia="en-GB"/>
              </w:rPr>
              <w:t xml:space="preserve">56,438 </w:t>
            </w:r>
          </w:p>
        </w:tc>
      </w:tr>
    </w:tbl>
    <w:p w14:paraId="13C5CC96" w14:textId="77777777" w:rsidR="00622D13" w:rsidRPr="00622D13" w:rsidRDefault="00622D13" w:rsidP="00622D13">
      <w:pPr>
        <w:spacing w:after="0" w:line="240" w:lineRule="auto"/>
        <w:jc w:val="both"/>
        <w:rPr>
          <w:rFonts w:ascii="Arial" w:eastAsia="Times New Roman" w:hAnsi="Arial" w:cs="Arial"/>
          <w:b/>
          <w:sz w:val="20"/>
          <w:szCs w:val="20"/>
          <w:lang w:eastAsia="en-GB"/>
        </w:rPr>
      </w:pPr>
    </w:p>
    <w:p w14:paraId="2646421A"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Governance costs are included as part of Direction and Office costs in Support costs.</w:t>
      </w:r>
    </w:p>
    <w:p w14:paraId="7062AE58" w14:textId="77777777" w:rsidR="00622D13" w:rsidRPr="00622D13" w:rsidRDefault="00622D13" w:rsidP="00531B93">
      <w:pPr>
        <w:keepNext/>
        <w:numPr>
          <w:ilvl w:val="0"/>
          <w:numId w:val="17"/>
        </w:numPr>
        <w:spacing w:before="240" w:after="60" w:line="240" w:lineRule="auto"/>
        <w:ind w:left="357" w:hanging="357"/>
        <w:jc w:val="both"/>
        <w:outlineLvl w:val="1"/>
        <w:rPr>
          <w:rFonts w:ascii="Arial" w:eastAsiaTheme="majorEastAsia" w:hAnsi="Arial" w:cs="Arial"/>
          <w:b/>
          <w:bCs/>
          <w:color w:val="4F81BD" w:themeColor="accent1"/>
          <w:sz w:val="20"/>
          <w:szCs w:val="20"/>
          <w:lang w:eastAsia="en-GB"/>
        </w:rPr>
      </w:pPr>
      <w:bookmarkStart w:id="32" w:name="_Toc365892802"/>
      <w:r w:rsidRPr="00622D13">
        <w:rPr>
          <w:rFonts w:ascii="Arial" w:eastAsiaTheme="majorEastAsia" w:hAnsi="Arial" w:cs="Arial"/>
          <w:b/>
          <w:bCs/>
          <w:color w:val="4F81BD" w:themeColor="accent1"/>
          <w:sz w:val="20"/>
          <w:szCs w:val="20"/>
          <w:lang w:eastAsia="en-GB"/>
        </w:rPr>
        <w:t>DEBTORS</w:t>
      </w:r>
      <w:bookmarkEnd w:id="32"/>
    </w:p>
    <w:tbl>
      <w:tblPr>
        <w:tblW w:w="8505" w:type="dxa"/>
        <w:tblLayout w:type="fixed"/>
        <w:tblLook w:val="01E0" w:firstRow="1" w:lastRow="1" w:firstColumn="1" w:lastColumn="1" w:noHBand="0" w:noVBand="0"/>
      </w:tblPr>
      <w:tblGrid>
        <w:gridCol w:w="4681"/>
        <w:gridCol w:w="1912"/>
        <w:gridCol w:w="1912"/>
      </w:tblGrid>
      <w:tr w:rsidR="00622D13" w:rsidRPr="00622D13" w14:paraId="1919D9D4" w14:textId="77777777" w:rsidTr="00622D13">
        <w:tc>
          <w:tcPr>
            <w:tcW w:w="4681" w:type="dxa"/>
          </w:tcPr>
          <w:p w14:paraId="14C74A13"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912" w:type="dxa"/>
            <w:tcBorders>
              <w:bottom w:val="single" w:sz="4" w:space="0" w:color="auto"/>
            </w:tcBorders>
          </w:tcPr>
          <w:p w14:paraId="3C718827"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2018</w:t>
            </w:r>
          </w:p>
          <w:p w14:paraId="6A81246B"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c>
          <w:tcPr>
            <w:tcW w:w="1912" w:type="dxa"/>
            <w:tcBorders>
              <w:bottom w:val="single" w:sz="4" w:space="0" w:color="auto"/>
            </w:tcBorders>
          </w:tcPr>
          <w:p w14:paraId="775F1E6B"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2017</w:t>
            </w:r>
          </w:p>
          <w:p w14:paraId="171EF140"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r>
      <w:tr w:rsidR="00622D13" w:rsidRPr="00622D13" w14:paraId="0210D1E3" w14:textId="77777777" w:rsidTr="00622D13">
        <w:tc>
          <w:tcPr>
            <w:tcW w:w="4681" w:type="dxa"/>
            <w:vAlign w:val="bottom"/>
          </w:tcPr>
          <w:p w14:paraId="0FC648A0"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Trade debtors</w:t>
            </w:r>
          </w:p>
        </w:tc>
        <w:tc>
          <w:tcPr>
            <w:tcW w:w="1912" w:type="dxa"/>
            <w:tcBorders>
              <w:top w:val="single" w:sz="4" w:space="0" w:color="auto"/>
            </w:tcBorders>
            <w:vAlign w:val="bottom"/>
          </w:tcPr>
          <w:p w14:paraId="44DCD4DA"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253,637 </w:t>
            </w:r>
          </w:p>
        </w:tc>
        <w:tc>
          <w:tcPr>
            <w:tcW w:w="1912" w:type="dxa"/>
            <w:tcBorders>
              <w:top w:val="single" w:sz="4" w:space="0" w:color="auto"/>
            </w:tcBorders>
            <w:vAlign w:val="bottom"/>
          </w:tcPr>
          <w:p w14:paraId="66DE87E9"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124,053 </w:t>
            </w:r>
          </w:p>
        </w:tc>
      </w:tr>
      <w:tr w:rsidR="00622D13" w:rsidRPr="00622D13" w14:paraId="3895FB0A" w14:textId="77777777" w:rsidTr="00622D13">
        <w:tc>
          <w:tcPr>
            <w:tcW w:w="4681" w:type="dxa"/>
            <w:vAlign w:val="bottom"/>
          </w:tcPr>
          <w:p w14:paraId="5A509594"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Other debtors</w:t>
            </w:r>
          </w:p>
        </w:tc>
        <w:tc>
          <w:tcPr>
            <w:tcW w:w="1912" w:type="dxa"/>
            <w:vAlign w:val="bottom"/>
          </w:tcPr>
          <w:p w14:paraId="60873DBC"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 </w:t>
            </w:r>
          </w:p>
        </w:tc>
        <w:tc>
          <w:tcPr>
            <w:tcW w:w="1912" w:type="dxa"/>
            <w:vAlign w:val="bottom"/>
          </w:tcPr>
          <w:p w14:paraId="3F584684"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3,567 </w:t>
            </w:r>
          </w:p>
        </w:tc>
      </w:tr>
      <w:tr w:rsidR="00622D13" w:rsidRPr="00622D13" w14:paraId="6E08D74A" w14:textId="77777777" w:rsidTr="00622D13">
        <w:tc>
          <w:tcPr>
            <w:tcW w:w="4681" w:type="dxa"/>
            <w:vAlign w:val="bottom"/>
          </w:tcPr>
          <w:p w14:paraId="6CCC743D"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Accrued Income</w:t>
            </w:r>
          </w:p>
        </w:tc>
        <w:tc>
          <w:tcPr>
            <w:tcW w:w="1912" w:type="dxa"/>
            <w:vAlign w:val="bottom"/>
          </w:tcPr>
          <w:p w14:paraId="7A943E8B"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4,825</w:t>
            </w:r>
          </w:p>
        </w:tc>
        <w:tc>
          <w:tcPr>
            <w:tcW w:w="1912" w:type="dxa"/>
            <w:vAlign w:val="bottom"/>
          </w:tcPr>
          <w:p w14:paraId="24305A67"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125,353</w:t>
            </w:r>
          </w:p>
        </w:tc>
      </w:tr>
      <w:tr w:rsidR="00622D13" w:rsidRPr="00622D13" w14:paraId="3AFA003F" w14:textId="77777777" w:rsidTr="00622D13">
        <w:tc>
          <w:tcPr>
            <w:tcW w:w="4681" w:type="dxa"/>
            <w:vAlign w:val="bottom"/>
          </w:tcPr>
          <w:p w14:paraId="643822B9" w14:textId="77777777" w:rsidR="00622D13" w:rsidRPr="00622D13" w:rsidRDefault="00622D13" w:rsidP="00622D13">
            <w:pPr>
              <w:spacing w:after="0" w:line="240" w:lineRule="auto"/>
              <w:jc w:val="both"/>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Total</w:t>
            </w:r>
          </w:p>
        </w:tc>
        <w:tc>
          <w:tcPr>
            <w:tcW w:w="1912" w:type="dxa"/>
            <w:tcBorders>
              <w:top w:val="single" w:sz="4" w:space="0" w:color="auto"/>
              <w:bottom w:val="double" w:sz="4" w:space="0" w:color="auto"/>
            </w:tcBorders>
            <w:vAlign w:val="bottom"/>
          </w:tcPr>
          <w:p w14:paraId="58990253"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bCs/>
                <w:sz w:val="20"/>
                <w:szCs w:val="20"/>
                <w:lang w:eastAsia="en-GB"/>
              </w:rPr>
              <w:t xml:space="preserve">                258,462 </w:t>
            </w:r>
          </w:p>
        </w:tc>
        <w:tc>
          <w:tcPr>
            <w:tcW w:w="1912" w:type="dxa"/>
            <w:tcBorders>
              <w:top w:val="single" w:sz="4" w:space="0" w:color="auto"/>
              <w:bottom w:val="double" w:sz="4" w:space="0" w:color="auto"/>
            </w:tcBorders>
            <w:vAlign w:val="bottom"/>
          </w:tcPr>
          <w:p w14:paraId="00FB124F"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bCs/>
                <w:sz w:val="20"/>
                <w:szCs w:val="20"/>
                <w:lang w:eastAsia="en-GB"/>
              </w:rPr>
              <w:t xml:space="preserve">                252,973 </w:t>
            </w:r>
          </w:p>
        </w:tc>
      </w:tr>
    </w:tbl>
    <w:p w14:paraId="23E8366C" w14:textId="77777777" w:rsidR="00622D13" w:rsidRPr="00622D13" w:rsidRDefault="00622D13" w:rsidP="00531B93">
      <w:pPr>
        <w:keepNext/>
        <w:numPr>
          <w:ilvl w:val="0"/>
          <w:numId w:val="17"/>
        </w:numPr>
        <w:spacing w:before="240" w:after="60" w:line="240" w:lineRule="auto"/>
        <w:ind w:left="357" w:hanging="357"/>
        <w:jc w:val="both"/>
        <w:outlineLvl w:val="1"/>
        <w:rPr>
          <w:rFonts w:ascii="Arial" w:eastAsiaTheme="majorEastAsia" w:hAnsi="Arial" w:cs="Arial"/>
          <w:b/>
          <w:bCs/>
          <w:color w:val="4F81BD" w:themeColor="accent1"/>
          <w:sz w:val="20"/>
          <w:szCs w:val="20"/>
          <w:lang w:eastAsia="en-GB"/>
        </w:rPr>
      </w:pPr>
      <w:bookmarkStart w:id="33" w:name="_Toc365892803"/>
      <w:r w:rsidRPr="00622D13">
        <w:rPr>
          <w:rFonts w:ascii="Arial" w:eastAsiaTheme="majorEastAsia" w:hAnsi="Arial" w:cs="Arial"/>
          <w:b/>
          <w:bCs/>
          <w:color w:val="4F81BD" w:themeColor="accent1"/>
          <w:sz w:val="20"/>
          <w:szCs w:val="20"/>
          <w:lang w:eastAsia="en-GB"/>
        </w:rPr>
        <w:lastRenderedPageBreak/>
        <w:t>CREDITORS</w:t>
      </w:r>
      <w:bookmarkEnd w:id="33"/>
    </w:p>
    <w:tbl>
      <w:tblPr>
        <w:tblW w:w="8505" w:type="dxa"/>
        <w:tblLayout w:type="fixed"/>
        <w:tblLook w:val="01E0" w:firstRow="1" w:lastRow="1" w:firstColumn="1" w:lastColumn="1" w:noHBand="0" w:noVBand="0"/>
      </w:tblPr>
      <w:tblGrid>
        <w:gridCol w:w="4681"/>
        <w:gridCol w:w="1912"/>
        <w:gridCol w:w="1912"/>
      </w:tblGrid>
      <w:tr w:rsidR="00622D13" w:rsidRPr="00622D13" w14:paraId="7FA21892" w14:textId="77777777" w:rsidTr="00622D13">
        <w:tc>
          <w:tcPr>
            <w:tcW w:w="4681" w:type="dxa"/>
          </w:tcPr>
          <w:p w14:paraId="1E7CA1C2"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912" w:type="dxa"/>
          </w:tcPr>
          <w:p w14:paraId="2E563EC2"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912" w:type="dxa"/>
          </w:tcPr>
          <w:p w14:paraId="3DB2638E"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r>
      <w:tr w:rsidR="00622D13" w:rsidRPr="00622D13" w14:paraId="35D74EFB" w14:textId="77777777" w:rsidTr="00622D13">
        <w:tc>
          <w:tcPr>
            <w:tcW w:w="4681" w:type="dxa"/>
          </w:tcPr>
          <w:p w14:paraId="08959F04"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912" w:type="dxa"/>
            <w:tcBorders>
              <w:bottom w:val="single" w:sz="4" w:space="0" w:color="auto"/>
            </w:tcBorders>
          </w:tcPr>
          <w:p w14:paraId="6F02073C"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2018</w:t>
            </w:r>
          </w:p>
          <w:p w14:paraId="3BDC7E23"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 xml:space="preserve"> £</w:t>
            </w:r>
          </w:p>
        </w:tc>
        <w:tc>
          <w:tcPr>
            <w:tcW w:w="1912" w:type="dxa"/>
            <w:tcBorders>
              <w:bottom w:val="single" w:sz="4" w:space="0" w:color="auto"/>
            </w:tcBorders>
          </w:tcPr>
          <w:p w14:paraId="14DFC994"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2017</w:t>
            </w:r>
          </w:p>
          <w:p w14:paraId="6844E378"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 xml:space="preserve"> £</w:t>
            </w:r>
          </w:p>
        </w:tc>
      </w:tr>
      <w:tr w:rsidR="00622D13" w:rsidRPr="00622D13" w14:paraId="4396F8DD" w14:textId="77777777" w:rsidTr="00622D13">
        <w:tc>
          <w:tcPr>
            <w:tcW w:w="4681" w:type="dxa"/>
            <w:vAlign w:val="bottom"/>
          </w:tcPr>
          <w:p w14:paraId="1FFDCB9A"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Trade creditors</w:t>
            </w:r>
          </w:p>
        </w:tc>
        <w:tc>
          <w:tcPr>
            <w:tcW w:w="1912" w:type="dxa"/>
            <w:tcBorders>
              <w:top w:val="single" w:sz="4" w:space="0" w:color="auto"/>
            </w:tcBorders>
            <w:vAlign w:val="bottom"/>
          </w:tcPr>
          <w:p w14:paraId="6678934F"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8,526 </w:t>
            </w:r>
          </w:p>
        </w:tc>
        <w:tc>
          <w:tcPr>
            <w:tcW w:w="1912" w:type="dxa"/>
            <w:tcBorders>
              <w:top w:val="single" w:sz="4" w:space="0" w:color="auto"/>
            </w:tcBorders>
            <w:vAlign w:val="bottom"/>
          </w:tcPr>
          <w:p w14:paraId="3AB818AA"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42,349 </w:t>
            </w:r>
          </w:p>
        </w:tc>
      </w:tr>
      <w:tr w:rsidR="00622D13" w:rsidRPr="00622D13" w14:paraId="32DD035C" w14:textId="77777777" w:rsidTr="00622D13">
        <w:tc>
          <w:tcPr>
            <w:tcW w:w="4681" w:type="dxa"/>
            <w:vAlign w:val="bottom"/>
          </w:tcPr>
          <w:p w14:paraId="11D61E97"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Accruals</w:t>
            </w:r>
          </w:p>
        </w:tc>
        <w:tc>
          <w:tcPr>
            <w:tcW w:w="1912" w:type="dxa"/>
            <w:vAlign w:val="bottom"/>
          </w:tcPr>
          <w:p w14:paraId="5E603456"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15,977                  </w:t>
            </w:r>
          </w:p>
        </w:tc>
        <w:tc>
          <w:tcPr>
            <w:tcW w:w="1912" w:type="dxa"/>
            <w:vAlign w:val="bottom"/>
          </w:tcPr>
          <w:p w14:paraId="2BC4AAE6"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100,704                  </w:t>
            </w:r>
          </w:p>
        </w:tc>
      </w:tr>
      <w:tr w:rsidR="00622D13" w:rsidRPr="00622D13" w14:paraId="264ABE31" w14:textId="77777777" w:rsidTr="00622D13">
        <w:tc>
          <w:tcPr>
            <w:tcW w:w="4681" w:type="dxa"/>
            <w:vAlign w:val="bottom"/>
          </w:tcPr>
          <w:p w14:paraId="63D6B70A"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Earned Leave Liability</w:t>
            </w:r>
          </w:p>
        </w:tc>
        <w:tc>
          <w:tcPr>
            <w:tcW w:w="1912" w:type="dxa"/>
            <w:vAlign w:val="bottom"/>
          </w:tcPr>
          <w:p w14:paraId="3F38D393"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3,236 </w:t>
            </w:r>
          </w:p>
        </w:tc>
        <w:tc>
          <w:tcPr>
            <w:tcW w:w="1912" w:type="dxa"/>
            <w:vAlign w:val="bottom"/>
          </w:tcPr>
          <w:p w14:paraId="0219792F"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4,051 </w:t>
            </w:r>
          </w:p>
        </w:tc>
      </w:tr>
      <w:tr w:rsidR="00622D13" w:rsidRPr="00622D13" w14:paraId="4D5712B7" w14:textId="77777777" w:rsidTr="00622D13">
        <w:tc>
          <w:tcPr>
            <w:tcW w:w="4681" w:type="dxa"/>
            <w:vAlign w:val="bottom"/>
          </w:tcPr>
          <w:p w14:paraId="1C6F2789"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Other creditors &amp; income in advance</w:t>
            </w:r>
          </w:p>
        </w:tc>
        <w:tc>
          <w:tcPr>
            <w:tcW w:w="1912" w:type="dxa"/>
            <w:vAlign w:val="bottom"/>
          </w:tcPr>
          <w:p w14:paraId="6F4C730E"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54,815 </w:t>
            </w:r>
          </w:p>
        </w:tc>
        <w:tc>
          <w:tcPr>
            <w:tcW w:w="1912" w:type="dxa"/>
            <w:vAlign w:val="bottom"/>
          </w:tcPr>
          <w:p w14:paraId="62E6DA71"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                     5,935 </w:t>
            </w:r>
          </w:p>
        </w:tc>
      </w:tr>
      <w:tr w:rsidR="00622D13" w:rsidRPr="00622D13" w14:paraId="2D94662E" w14:textId="77777777" w:rsidTr="00622D13">
        <w:tc>
          <w:tcPr>
            <w:tcW w:w="4681" w:type="dxa"/>
            <w:vAlign w:val="bottom"/>
          </w:tcPr>
          <w:p w14:paraId="2075E560"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VAT Payable</w:t>
            </w:r>
          </w:p>
        </w:tc>
        <w:tc>
          <w:tcPr>
            <w:tcW w:w="1912" w:type="dxa"/>
            <w:vAlign w:val="bottom"/>
          </w:tcPr>
          <w:p w14:paraId="65ED671E"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13,599</w:t>
            </w:r>
          </w:p>
        </w:tc>
        <w:tc>
          <w:tcPr>
            <w:tcW w:w="1912" w:type="dxa"/>
            <w:vAlign w:val="bottom"/>
          </w:tcPr>
          <w:p w14:paraId="5F99E288"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23,693</w:t>
            </w:r>
          </w:p>
        </w:tc>
      </w:tr>
      <w:tr w:rsidR="00622D13" w:rsidRPr="00622D13" w14:paraId="0E186187" w14:textId="77777777" w:rsidTr="00622D13">
        <w:tc>
          <w:tcPr>
            <w:tcW w:w="4681" w:type="dxa"/>
            <w:vAlign w:val="bottom"/>
          </w:tcPr>
          <w:p w14:paraId="3120C655" w14:textId="77777777" w:rsidR="00622D13" w:rsidRPr="00622D13" w:rsidRDefault="00622D13" w:rsidP="00622D13">
            <w:pPr>
              <w:spacing w:after="0" w:line="240" w:lineRule="auto"/>
              <w:jc w:val="both"/>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Total</w:t>
            </w:r>
          </w:p>
        </w:tc>
        <w:tc>
          <w:tcPr>
            <w:tcW w:w="1912" w:type="dxa"/>
            <w:tcBorders>
              <w:top w:val="single" w:sz="4" w:space="0" w:color="auto"/>
              <w:bottom w:val="double" w:sz="4" w:space="0" w:color="auto"/>
            </w:tcBorders>
            <w:vAlign w:val="bottom"/>
          </w:tcPr>
          <w:p w14:paraId="516579A1"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bCs/>
                <w:sz w:val="20"/>
                <w:szCs w:val="20"/>
                <w:lang w:eastAsia="en-GB"/>
              </w:rPr>
              <w:t xml:space="preserve">                  96,153</w:t>
            </w:r>
          </w:p>
        </w:tc>
        <w:tc>
          <w:tcPr>
            <w:tcW w:w="1912" w:type="dxa"/>
            <w:tcBorders>
              <w:top w:val="single" w:sz="4" w:space="0" w:color="auto"/>
              <w:bottom w:val="double" w:sz="4" w:space="0" w:color="auto"/>
            </w:tcBorders>
            <w:vAlign w:val="bottom"/>
          </w:tcPr>
          <w:p w14:paraId="3CF7EBA8"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bCs/>
                <w:sz w:val="20"/>
                <w:szCs w:val="20"/>
                <w:lang w:eastAsia="en-GB"/>
              </w:rPr>
              <w:t xml:space="preserve">                  176,732</w:t>
            </w:r>
          </w:p>
        </w:tc>
      </w:tr>
    </w:tbl>
    <w:p w14:paraId="5862352F" w14:textId="77777777" w:rsidR="00622D13" w:rsidRPr="00622D13" w:rsidRDefault="00622D13" w:rsidP="00622D13">
      <w:pPr>
        <w:spacing w:after="0" w:line="240" w:lineRule="auto"/>
        <w:jc w:val="both"/>
        <w:rPr>
          <w:rFonts w:ascii="Arial" w:eastAsia="Times New Roman" w:hAnsi="Arial" w:cs="Arial"/>
          <w:sz w:val="20"/>
          <w:szCs w:val="20"/>
          <w:lang w:eastAsia="en-GB"/>
        </w:rPr>
      </w:pPr>
    </w:p>
    <w:p w14:paraId="4A9F2E4E" w14:textId="77777777" w:rsidR="00622D13" w:rsidRPr="00622D13" w:rsidRDefault="00622D13" w:rsidP="00531B93">
      <w:pPr>
        <w:keepNext/>
        <w:numPr>
          <w:ilvl w:val="0"/>
          <w:numId w:val="17"/>
        </w:numPr>
        <w:spacing w:before="240" w:after="60" w:line="240" w:lineRule="auto"/>
        <w:ind w:left="357" w:hanging="357"/>
        <w:jc w:val="both"/>
        <w:outlineLvl w:val="1"/>
        <w:rPr>
          <w:rFonts w:ascii="Arial" w:eastAsiaTheme="majorEastAsia" w:hAnsi="Arial" w:cs="Arial"/>
          <w:b/>
          <w:bCs/>
          <w:color w:val="4F81BD" w:themeColor="accent1"/>
          <w:sz w:val="20"/>
          <w:szCs w:val="20"/>
          <w:lang w:eastAsia="en-GB"/>
        </w:rPr>
      </w:pPr>
      <w:r w:rsidRPr="00622D13">
        <w:rPr>
          <w:rFonts w:ascii="Arial" w:eastAsiaTheme="majorEastAsia" w:hAnsi="Arial" w:cs="Arial"/>
          <w:b/>
          <w:bCs/>
          <w:color w:val="4F81BD" w:themeColor="accent1"/>
          <w:sz w:val="20"/>
          <w:szCs w:val="20"/>
          <w:lang w:eastAsia="en-GB"/>
        </w:rPr>
        <w:t>RECONCILIATION OF (EXPENDITURE) / INCOME TO NET CASH FLOW FROM OPERATING ACTIVITIES</w:t>
      </w:r>
    </w:p>
    <w:tbl>
      <w:tblPr>
        <w:tblW w:w="8505" w:type="dxa"/>
        <w:tblLayout w:type="fixed"/>
        <w:tblLook w:val="0000" w:firstRow="0" w:lastRow="0" w:firstColumn="0" w:lastColumn="0" w:noHBand="0" w:noVBand="0"/>
      </w:tblPr>
      <w:tblGrid>
        <w:gridCol w:w="2390"/>
        <w:gridCol w:w="2218"/>
        <w:gridCol w:w="1260"/>
        <w:gridCol w:w="360"/>
        <w:gridCol w:w="985"/>
        <w:gridCol w:w="1292"/>
      </w:tblGrid>
      <w:tr w:rsidR="00622D13" w:rsidRPr="00622D13" w14:paraId="5B8D26FD" w14:textId="77777777" w:rsidTr="00622D13">
        <w:trPr>
          <w:trHeight w:val="255"/>
        </w:trPr>
        <w:tc>
          <w:tcPr>
            <w:tcW w:w="2390" w:type="dxa"/>
            <w:tcBorders>
              <w:top w:val="nil"/>
              <w:left w:val="nil"/>
              <w:bottom w:val="nil"/>
              <w:right w:val="nil"/>
            </w:tcBorders>
            <w:shd w:val="clear" w:color="auto" w:fill="auto"/>
            <w:noWrap/>
            <w:vAlign w:val="bottom"/>
          </w:tcPr>
          <w:p w14:paraId="57C04532" w14:textId="77777777" w:rsidR="00622D13" w:rsidRPr="00622D13" w:rsidRDefault="00622D13" w:rsidP="00622D13">
            <w:pPr>
              <w:spacing w:after="0" w:line="240" w:lineRule="auto"/>
              <w:jc w:val="both"/>
              <w:rPr>
                <w:rFonts w:ascii="Arial" w:eastAsia="Times New Roman" w:hAnsi="Arial" w:cs="Arial"/>
                <w:color w:val="000000"/>
                <w:sz w:val="20"/>
                <w:szCs w:val="20"/>
                <w:lang w:eastAsia="en-GB"/>
              </w:rPr>
            </w:pPr>
          </w:p>
        </w:tc>
        <w:tc>
          <w:tcPr>
            <w:tcW w:w="2218" w:type="dxa"/>
            <w:tcBorders>
              <w:top w:val="nil"/>
              <w:left w:val="nil"/>
              <w:bottom w:val="nil"/>
              <w:right w:val="nil"/>
            </w:tcBorders>
            <w:shd w:val="clear" w:color="auto" w:fill="auto"/>
            <w:noWrap/>
            <w:vAlign w:val="bottom"/>
          </w:tcPr>
          <w:p w14:paraId="062B675C" w14:textId="77777777" w:rsidR="00622D13" w:rsidRPr="00622D13" w:rsidRDefault="00622D13" w:rsidP="00622D13">
            <w:pPr>
              <w:spacing w:after="0" w:line="240" w:lineRule="auto"/>
              <w:jc w:val="both"/>
              <w:rPr>
                <w:rFonts w:ascii="Arial" w:eastAsia="Times New Roman" w:hAnsi="Arial" w:cs="Arial"/>
                <w:color w:val="000000"/>
                <w:sz w:val="20"/>
                <w:szCs w:val="20"/>
                <w:lang w:eastAsia="en-GB"/>
              </w:rPr>
            </w:pPr>
          </w:p>
        </w:tc>
        <w:tc>
          <w:tcPr>
            <w:tcW w:w="1260" w:type="dxa"/>
            <w:tcBorders>
              <w:top w:val="nil"/>
              <w:left w:val="nil"/>
              <w:right w:val="nil"/>
            </w:tcBorders>
            <w:shd w:val="clear" w:color="auto" w:fill="auto"/>
            <w:noWrap/>
            <w:vAlign w:val="bottom"/>
          </w:tcPr>
          <w:p w14:paraId="4A28DFE1" w14:textId="77777777" w:rsidR="00622D13" w:rsidRPr="00622D13" w:rsidRDefault="00622D13" w:rsidP="00622D13">
            <w:pPr>
              <w:spacing w:after="0" w:line="240" w:lineRule="auto"/>
              <w:jc w:val="both"/>
              <w:rPr>
                <w:rFonts w:ascii="Arial" w:eastAsia="Times New Roman" w:hAnsi="Arial" w:cs="Arial"/>
                <w:b/>
                <w:bCs/>
                <w:color w:val="000000"/>
                <w:sz w:val="20"/>
                <w:szCs w:val="20"/>
                <w:lang w:eastAsia="en-GB"/>
              </w:rPr>
            </w:pPr>
          </w:p>
        </w:tc>
        <w:tc>
          <w:tcPr>
            <w:tcW w:w="360" w:type="dxa"/>
            <w:tcBorders>
              <w:top w:val="nil"/>
              <w:left w:val="nil"/>
              <w:bottom w:val="nil"/>
              <w:right w:val="nil"/>
            </w:tcBorders>
            <w:shd w:val="clear" w:color="auto" w:fill="auto"/>
            <w:noWrap/>
            <w:vAlign w:val="bottom"/>
          </w:tcPr>
          <w:p w14:paraId="1D21A211" w14:textId="77777777" w:rsidR="00622D13" w:rsidRPr="00622D13" w:rsidRDefault="00622D13" w:rsidP="00622D13">
            <w:pPr>
              <w:spacing w:after="0" w:line="240" w:lineRule="auto"/>
              <w:jc w:val="both"/>
              <w:rPr>
                <w:rFonts w:ascii="Arial" w:eastAsia="Times New Roman" w:hAnsi="Arial" w:cs="Arial"/>
                <w:b/>
                <w:bCs/>
                <w:color w:val="000000"/>
                <w:sz w:val="20"/>
                <w:szCs w:val="20"/>
                <w:lang w:eastAsia="en-GB"/>
              </w:rPr>
            </w:pPr>
          </w:p>
        </w:tc>
        <w:tc>
          <w:tcPr>
            <w:tcW w:w="985" w:type="dxa"/>
            <w:tcBorders>
              <w:top w:val="nil"/>
              <w:left w:val="nil"/>
              <w:bottom w:val="nil"/>
              <w:right w:val="nil"/>
            </w:tcBorders>
            <w:shd w:val="clear" w:color="auto" w:fill="auto"/>
            <w:noWrap/>
            <w:vAlign w:val="bottom"/>
          </w:tcPr>
          <w:p w14:paraId="2E532C29" w14:textId="77777777" w:rsidR="00622D13" w:rsidRPr="00622D13" w:rsidRDefault="00622D13" w:rsidP="00622D13">
            <w:pPr>
              <w:spacing w:after="0" w:line="240" w:lineRule="auto"/>
              <w:jc w:val="both"/>
              <w:rPr>
                <w:rFonts w:ascii="Arial" w:eastAsia="Times New Roman" w:hAnsi="Arial" w:cs="Arial"/>
                <w:b/>
                <w:bCs/>
                <w:color w:val="000000"/>
                <w:sz w:val="20"/>
                <w:szCs w:val="20"/>
                <w:lang w:eastAsia="en-GB"/>
              </w:rPr>
            </w:pPr>
          </w:p>
        </w:tc>
        <w:tc>
          <w:tcPr>
            <w:tcW w:w="1292" w:type="dxa"/>
            <w:tcBorders>
              <w:top w:val="nil"/>
              <w:left w:val="nil"/>
              <w:right w:val="nil"/>
            </w:tcBorders>
            <w:shd w:val="clear" w:color="auto" w:fill="auto"/>
            <w:noWrap/>
            <w:vAlign w:val="bottom"/>
          </w:tcPr>
          <w:p w14:paraId="47D1ED65" w14:textId="77777777" w:rsidR="00622D13" w:rsidRPr="00622D13" w:rsidRDefault="00622D13" w:rsidP="00622D13">
            <w:pPr>
              <w:spacing w:after="0" w:line="240" w:lineRule="auto"/>
              <w:jc w:val="both"/>
              <w:rPr>
                <w:rFonts w:ascii="Arial" w:eastAsia="Times New Roman" w:hAnsi="Arial" w:cs="Arial"/>
                <w:b/>
                <w:bCs/>
                <w:color w:val="000000"/>
                <w:sz w:val="20"/>
                <w:szCs w:val="20"/>
                <w:lang w:eastAsia="en-GB"/>
              </w:rPr>
            </w:pPr>
          </w:p>
        </w:tc>
      </w:tr>
      <w:tr w:rsidR="00622D13" w:rsidRPr="00622D13" w14:paraId="34FF06BD" w14:textId="77777777" w:rsidTr="00622D13">
        <w:trPr>
          <w:trHeight w:val="255"/>
        </w:trPr>
        <w:tc>
          <w:tcPr>
            <w:tcW w:w="2390" w:type="dxa"/>
            <w:tcBorders>
              <w:top w:val="nil"/>
              <w:left w:val="nil"/>
              <w:bottom w:val="nil"/>
              <w:right w:val="nil"/>
            </w:tcBorders>
            <w:shd w:val="clear" w:color="auto" w:fill="auto"/>
            <w:noWrap/>
            <w:vAlign w:val="bottom"/>
          </w:tcPr>
          <w:p w14:paraId="511D95F2" w14:textId="77777777" w:rsidR="00622D13" w:rsidRPr="00622D13" w:rsidRDefault="00622D13" w:rsidP="00622D13">
            <w:pPr>
              <w:spacing w:after="0" w:line="240" w:lineRule="auto"/>
              <w:jc w:val="both"/>
              <w:rPr>
                <w:rFonts w:ascii="Arial" w:eastAsia="Times New Roman" w:hAnsi="Arial" w:cs="Arial"/>
                <w:color w:val="000000"/>
                <w:sz w:val="20"/>
                <w:szCs w:val="20"/>
                <w:lang w:eastAsia="en-GB"/>
              </w:rPr>
            </w:pPr>
          </w:p>
        </w:tc>
        <w:tc>
          <w:tcPr>
            <w:tcW w:w="2218" w:type="dxa"/>
            <w:tcBorders>
              <w:top w:val="nil"/>
              <w:left w:val="nil"/>
              <w:bottom w:val="nil"/>
              <w:right w:val="nil"/>
            </w:tcBorders>
            <w:shd w:val="clear" w:color="auto" w:fill="auto"/>
            <w:noWrap/>
            <w:vAlign w:val="bottom"/>
          </w:tcPr>
          <w:p w14:paraId="770E3D2D" w14:textId="77777777" w:rsidR="00622D13" w:rsidRPr="00622D13" w:rsidRDefault="00622D13" w:rsidP="00622D13">
            <w:pPr>
              <w:spacing w:after="0" w:line="240" w:lineRule="auto"/>
              <w:jc w:val="both"/>
              <w:rPr>
                <w:rFonts w:ascii="Arial" w:eastAsia="Times New Roman" w:hAnsi="Arial" w:cs="Arial"/>
                <w:color w:val="000000"/>
                <w:sz w:val="20"/>
                <w:szCs w:val="20"/>
                <w:lang w:eastAsia="en-GB"/>
              </w:rPr>
            </w:pPr>
          </w:p>
        </w:tc>
        <w:tc>
          <w:tcPr>
            <w:tcW w:w="1260" w:type="dxa"/>
            <w:tcBorders>
              <w:top w:val="nil"/>
              <w:left w:val="nil"/>
              <w:right w:val="nil"/>
            </w:tcBorders>
            <w:shd w:val="clear" w:color="auto" w:fill="auto"/>
            <w:noWrap/>
            <w:vAlign w:val="bottom"/>
          </w:tcPr>
          <w:p w14:paraId="784DE67F" w14:textId="77777777" w:rsidR="00622D13" w:rsidRPr="00622D13" w:rsidRDefault="00622D13" w:rsidP="00622D13">
            <w:pPr>
              <w:spacing w:after="0" w:line="240" w:lineRule="auto"/>
              <w:jc w:val="right"/>
              <w:rPr>
                <w:rFonts w:ascii="Arial" w:eastAsia="Times New Roman" w:hAnsi="Arial" w:cs="Arial"/>
                <w:b/>
                <w:bCs/>
                <w:color w:val="000000"/>
                <w:sz w:val="20"/>
                <w:szCs w:val="20"/>
                <w:lang w:eastAsia="en-GB"/>
              </w:rPr>
            </w:pPr>
            <w:r w:rsidRPr="00622D13">
              <w:rPr>
                <w:rFonts w:ascii="Arial" w:eastAsia="Times New Roman" w:hAnsi="Arial" w:cs="Arial"/>
                <w:b/>
                <w:bCs/>
                <w:color w:val="000000"/>
                <w:sz w:val="20"/>
                <w:szCs w:val="20"/>
                <w:lang w:eastAsia="en-GB"/>
              </w:rPr>
              <w:t>2018</w:t>
            </w:r>
          </w:p>
        </w:tc>
        <w:tc>
          <w:tcPr>
            <w:tcW w:w="360" w:type="dxa"/>
            <w:tcBorders>
              <w:top w:val="nil"/>
              <w:left w:val="nil"/>
              <w:right w:val="nil"/>
            </w:tcBorders>
            <w:shd w:val="clear" w:color="auto" w:fill="auto"/>
            <w:noWrap/>
            <w:vAlign w:val="bottom"/>
          </w:tcPr>
          <w:p w14:paraId="5F909FC7" w14:textId="77777777" w:rsidR="00622D13" w:rsidRPr="00622D13" w:rsidRDefault="00622D13" w:rsidP="00622D13">
            <w:pPr>
              <w:spacing w:after="0" w:line="240" w:lineRule="auto"/>
              <w:jc w:val="right"/>
              <w:rPr>
                <w:rFonts w:ascii="Arial" w:eastAsia="Times New Roman" w:hAnsi="Arial" w:cs="Arial"/>
                <w:b/>
                <w:bCs/>
                <w:color w:val="000000"/>
                <w:sz w:val="20"/>
                <w:szCs w:val="20"/>
                <w:lang w:eastAsia="en-GB"/>
              </w:rPr>
            </w:pPr>
          </w:p>
        </w:tc>
        <w:tc>
          <w:tcPr>
            <w:tcW w:w="985" w:type="dxa"/>
            <w:tcBorders>
              <w:top w:val="nil"/>
              <w:left w:val="nil"/>
              <w:right w:val="nil"/>
            </w:tcBorders>
            <w:shd w:val="clear" w:color="auto" w:fill="auto"/>
            <w:noWrap/>
            <w:vAlign w:val="bottom"/>
          </w:tcPr>
          <w:p w14:paraId="4A4E890F" w14:textId="77777777" w:rsidR="00622D13" w:rsidRPr="00622D13" w:rsidRDefault="00622D13" w:rsidP="00622D13">
            <w:pPr>
              <w:spacing w:after="0" w:line="240" w:lineRule="auto"/>
              <w:jc w:val="right"/>
              <w:rPr>
                <w:rFonts w:ascii="Arial" w:eastAsia="Times New Roman" w:hAnsi="Arial" w:cs="Arial"/>
                <w:b/>
                <w:bCs/>
                <w:color w:val="000000"/>
                <w:sz w:val="20"/>
                <w:szCs w:val="20"/>
                <w:lang w:eastAsia="en-GB"/>
              </w:rPr>
            </w:pPr>
          </w:p>
        </w:tc>
        <w:tc>
          <w:tcPr>
            <w:tcW w:w="1292" w:type="dxa"/>
            <w:tcBorders>
              <w:top w:val="nil"/>
              <w:left w:val="nil"/>
              <w:right w:val="nil"/>
            </w:tcBorders>
            <w:shd w:val="clear" w:color="auto" w:fill="auto"/>
            <w:noWrap/>
            <w:vAlign w:val="bottom"/>
          </w:tcPr>
          <w:p w14:paraId="41ECD047" w14:textId="77777777" w:rsidR="00622D13" w:rsidRPr="00622D13" w:rsidRDefault="00622D13" w:rsidP="00622D13">
            <w:pPr>
              <w:spacing w:after="0" w:line="240" w:lineRule="auto"/>
              <w:jc w:val="right"/>
              <w:rPr>
                <w:rFonts w:ascii="Arial" w:eastAsia="Times New Roman" w:hAnsi="Arial" w:cs="Arial"/>
                <w:b/>
                <w:bCs/>
                <w:color w:val="000000"/>
                <w:sz w:val="20"/>
                <w:szCs w:val="20"/>
                <w:lang w:eastAsia="en-GB"/>
              </w:rPr>
            </w:pPr>
            <w:r w:rsidRPr="00622D13">
              <w:rPr>
                <w:rFonts w:ascii="Arial" w:eastAsia="Times New Roman" w:hAnsi="Arial" w:cs="Arial"/>
                <w:b/>
                <w:sz w:val="20"/>
                <w:szCs w:val="20"/>
                <w:lang w:eastAsia="en-GB"/>
              </w:rPr>
              <w:t>2017</w:t>
            </w:r>
          </w:p>
        </w:tc>
      </w:tr>
      <w:tr w:rsidR="00622D13" w:rsidRPr="00622D13" w14:paraId="316F24C5" w14:textId="77777777" w:rsidTr="00622D13">
        <w:trPr>
          <w:trHeight w:val="255"/>
        </w:trPr>
        <w:tc>
          <w:tcPr>
            <w:tcW w:w="2390" w:type="dxa"/>
            <w:tcBorders>
              <w:top w:val="nil"/>
              <w:left w:val="nil"/>
              <w:bottom w:val="nil"/>
              <w:right w:val="nil"/>
            </w:tcBorders>
            <w:shd w:val="clear" w:color="auto" w:fill="auto"/>
            <w:noWrap/>
            <w:vAlign w:val="bottom"/>
          </w:tcPr>
          <w:p w14:paraId="36B25D6C" w14:textId="77777777" w:rsidR="00622D13" w:rsidRPr="00622D13" w:rsidRDefault="00622D13" w:rsidP="00622D13">
            <w:pPr>
              <w:spacing w:after="0" w:line="240" w:lineRule="auto"/>
              <w:jc w:val="both"/>
              <w:rPr>
                <w:rFonts w:ascii="Arial" w:eastAsia="Times New Roman" w:hAnsi="Arial" w:cs="Arial"/>
                <w:color w:val="000000"/>
                <w:sz w:val="20"/>
                <w:szCs w:val="20"/>
                <w:lang w:eastAsia="en-GB"/>
              </w:rPr>
            </w:pPr>
          </w:p>
        </w:tc>
        <w:tc>
          <w:tcPr>
            <w:tcW w:w="2218" w:type="dxa"/>
            <w:tcBorders>
              <w:top w:val="nil"/>
              <w:left w:val="nil"/>
              <w:bottom w:val="nil"/>
              <w:right w:val="nil"/>
            </w:tcBorders>
            <w:shd w:val="clear" w:color="auto" w:fill="auto"/>
            <w:noWrap/>
            <w:vAlign w:val="bottom"/>
          </w:tcPr>
          <w:p w14:paraId="73B6CD20" w14:textId="77777777" w:rsidR="00622D13" w:rsidRPr="00622D13" w:rsidRDefault="00622D13" w:rsidP="00622D13">
            <w:pPr>
              <w:spacing w:after="0" w:line="240" w:lineRule="auto"/>
              <w:jc w:val="both"/>
              <w:rPr>
                <w:rFonts w:ascii="Arial" w:eastAsia="Times New Roman" w:hAnsi="Arial" w:cs="Arial"/>
                <w:color w:val="000000"/>
                <w:sz w:val="20"/>
                <w:szCs w:val="20"/>
                <w:lang w:eastAsia="en-GB"/>
              </w:rPr>
            </w:pPr>
          </w:p>
        </w:tc>
        <w:tc>
          <w:tcPr>
            <w:tcW w:w="1260" w:type="dxa"/>
            <w:tcBorders>
              <w:top w:val="nil"/>
              <w:left w:val="nil"/>
              <w:bottom w:val="single" w:sz="4" w:space="0" w:color="auto"/>
              <w:right w:val="nil"/>
            </w:tcBorders>
            <w:shd w:val="clear" w:color="auto" w:fill="auto"/>
            <w:noWrap/>
            <w:vAlign w:val="bottom"/>
          </w:tcPr>
          <w:p w14:paraId="46E83D1C" w14:textId="77777777" w:rsidR="00622D13" w:rsidRPr="00622D13" w:rsidRDefault="00622D13" w:rsidP="00622D13">
            <w:pPr>
              <w:spacing w:after="0" w:line="240" w:lineRule="auto"/>
              <w:jc w:val="right"/>
              <w:rPr>
                <w:rFonts w:ascii="Arial" w:eastAsia="Times New Roman" w:hAnsi="Arial" w:cs="Arial"/>
                <w:b/>
                <w:bCs/>
                <w:color w:val="000000"/>
                <w:sz w:val="20"/>
                <w:szCs w:val="20"/>
                <w:lang w:eastAsia="en-GB"/>
              </w:rPr>
            </w:pPr>
            <w:r w:rsidRPr="00622D13">
              <w:rPr>
                <w:rFonts w:ascii="Arial" w:eastAsia="Times New Roman" w:hAnsi="Arial" w:cs="Arial"/>
                <w:b/>
                <w:sz w:val="20"/>
                <w:szCs w:val="20"/>
                <w:lang w:eastAsia="en-GB"/>
              </w:rPr>
              <w:t>£</w:t>
            </w:r>
          </w:p>
        </w:tc>
        <w:tc>
          <w:tcPr>
            <w:tcW w:w="360" w:type="dxa"/>
            <w:tcBorders>
              <w:top w:val="nil"/>
              <w:left w:val="nil"/>
              <w:bottom w:val="single" w:sz="4" w:space="0" w:color="auto"/>
              <w:right w:val="nil"/>
            </w:tcBorders>
            <w:shd w:val="clear" w:color="auto" w:fill="auto"/>
            <w:noWrap/>
            <w:vAlign w:val="bottom"/>
          </w:tcPr>
          <w:p w14:paraId="567D3802" w14:textId="77777777" w:rsidR="00622D13" w:rsidRPr="00622D13" w:rsidRDefault="00622D13" w:rsidP="00622D13">
            <w:pPr>
              <w:spacing w:after="0" w:line="240" w:lineRule="auto"/>
              <w:jc w:val="right"/>
              <w:rPr>
                <w:rFonts w:ascii="Arial" w:eastAsia="Times New Roman" w:hAnsi="Arial" w:cs="Arial"/>
                <w:color w:val="000000"/>
                <w:sz w:val="20"/>
                <w:szCs w:val="20"/>
                <w:lang w:eastAsia="en-GB"/>
              </w:rPr>
            </w:pPr>
          </w:p>
        </w:tc>
        <w:tc>
          <w:tcPr>
            <w:tcW w:w="985" w:type="dxa"/>
            <w:tcBorders>
              <w:top w:val="nil"/>
              <w:left w:val="nil"/>
              <w:bottom w:val="single" w:sz="4" w:space="0" w:color="auto"/>
              <w:right w:val="nil"/>
            </w:tcBorders>
            <w:shd w:val="clear" w:color="auto" w:fill="auto"/>
            <w:noWrap/>
            <w:vAlign w:val="bottom"/>
          </w:tcPr>
          <w:p w14:paraId="1CDA8097" w14:textId="77777777" w:rsidR="00622D13" w:rsidRPr="00622D13" w:rsidRDefault="00622D13" w:rsidP="00622D13">
            <w:pPr>
              <w:spacing w:after="0" w:line="240" w:lineRule="auto"/>
              <w:jc w:val="right"/>
              <w:rPr>
                <w:rFonts w:ascii="Arial" w:eastAsia="Times New Roman" w:hAnsi="Arial" w:cs="Arial"/>
                <w:color w:val="000000"/>
                <w:sz w:val="20"/>
                <w:szCs w:val="20"/>
                <w:lang w:eastAsia="en-GB"/>
              </w:rPr>
            </w:pPr>
          </w:p>
        </w:tc>
        <w:tc>
          <w:tcPr>
            <w:tcW w:w="1292" w:type="dxa"/>
            <w:tcBorders>
              <w:top w:val="nil"/>
              <w:left w:val="nil"/>
              <w:bottom w:val="single" w:sz="4" w:space="0" w:color="auto"/>
              <w:right w:val="nil"/>
            </w:tcBorders>
            <w:shd w:val="clear" w:color="auto" w:fill="auto"/>
            <w:noWrap/>
            <w:vAlign w:val="bottom"/>
          </w:tcPr>
          <w:p w14:paraId="0583EEDC" w14:textId="77777777" w:rsidR="00622D13" w:rsidRPr="00622D13" w:rsidRDefault="00622D13" w:rsidP="00622D13">
            <w:pPr>
              <w:spacing w:after="0" w:line="240" w:lineRule="auto"/>
              <w:jc w:val="right"/>
              <w:rPr>
                <w:rFonts w:ascii="Arial" w:eastAsia="Times New Roman" w:hAnsi="Arial" w:cs="Arial"/>
                <w:b/>
                <w:bCs/>
                <w:color w:val="000000"/>
                <w:sz w:val="20"/>
                <w:szCs w:val="20"/>
                <w:lang w:eastAsia="en-GB"/>
              </w:rPr>
            </w:pPr>
            <w:r w:rsidRPr="00622D13">
              <w:rPr>
                <w:rFonts w:ascii="Arial" w:eastAsia="Times New Roman" w:hAnsi="Arial" w:cs="Arial"/>
                <w:b/>
                <w:sz w:val="20"/>
                <w:szCs w:val="20"/>
                <w:lang w:eastAsia="en-GB"/>
              </w:rPr>
              <w:t>£</w:t>
            </w:r>
          </w:p>
        </w:tc>
      </w:tr>
      <w:tr w:rsidR="00622D13" w:rsidRPr="00622D13" w14:paraId="7DBA730C" w14:textId="77777777" w:rsidTr="00622D13">
        <w:trPr>
          <w:trHeight w:val="255"/>
        </w:trPr>
        <w:tc>
          <w:tcPr>
            <w:tcW w:w="4608" w:type="dxa"/>
            <w:gridSpan w:val="2"/>
            <w:tcBorders>
              <w:top w:val="nil"/>
              <w:left w:val="nil"/>
              <w:bottom w:val="nil"/>
              <w:right w:val="nil"/>
            </w:tcBorders>
            <w:shd w:val="clear" w:color="auto" w:fill="auto"/>
            <w:noWrap/>
            <w:vAlign w:val="bottom"/>
          </w:tcPr>
          <w:p w14:paraId="0FE271E9" w14:textId="77777777" w:rsidR="00622D13" w:rsidRPr="00622D13" w:rsidRDefault="00622D13" w:rsidP="00622D13">
            <w:pPr>
              <w:spacing w:after="0" w:line="240" w:lineRule="auto"/>
              <w:jc w:val="both"/>
              <w:rPr>
                <w:rFonts w:ascii="Arial" w:eastAsia="Times New Roman" w:hAnsi="Arial" w:cs="Arial"/>
                <w:b/>
                <w:color w:val="000000"/>
                <w:sz w:val="20"/>
                <w:szCs w:val="20"/>
                <w:lang w:eastAsia="en-GB"/>
              </w:rPr>
            </w:pPr>
            <w:r w:rsidRPr="00622D13">
              <w:rPr>
                <w:rFonts w:ascii="Arial" w:eastAsia="Times New Roman" w:hAnsi="Arial" w:cs="Arial"/>
                <w:b/>
                <w:color w:val="000000"/>
                <w:sz w:val="20"/>
                <w:szCs w:val="20"/>
                <w:lang w:eastAsia="en-GB"/>
              </w:rPr>
              <w:t>Net expenditure for year</w:t>
            </w:r>
          </w:p>
        </w:tc>
        <w:tc>
          <w:tcPr>
            <w:tcW w:w="1260" w:type="dxa"/>
            <w:tcBorders>
              <w:top w:val="single" w:sz="4" w:space="0" w:color="auto"/>
              <w:left w:val="nil"/>
              <w:bottom w:val="nil"/>
              <w:right w:val="nil"/>
            </w:tcBorders>
            <w:shd w:val="clear" w:color="auto" w:fill="auto"/>
            <w:noWrap/>
            <w:vAlign w:val="bottom"/>
          </w:tcPr>
          <w:p w14:paraId="7D38B109" w14:textId="77777777" w:rsidR="00622D13" w:rsidRPr="00622D13" w:rsidRDefault="00622D13" w:rsidP="00622D13">
            <w:pPr>
              <w:spacing w:after="0" w:line="240" w:lineRule="auto"/>
              <w:jc w:val="right"/>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(147,103)</w:t>
            </w:r>
          </w:p>
        </w:tc>
        <w:tc>
          <w:tcPr>
            <w:tcW w:w="360" w:type="dxa"/>
            <w:tcBorders>
              <w:top w:val="single" w:sz="4" w:space="0" w:color="auto"/>
              <w:left w:val="nil"/>
              <w:bottom w:val="nil"/>
              <w:right w:val="nil"/>
            </w:tcBorders>
            <w:shd w:val="clear" w:color="auto" w:fill="auto"/>
            <w:noWrap/>
            <w:vAlign w:val="bottom"/>
          </w:tcPr>
          <w:p w14:paraId="02ECABB9" w14:textId="77777777" w:rsidR="00622D13" w:rsidRPr="00622D13" w:rsidRDefault="00622D13" w:rsidP="00622D13">
            <w:pPr>
              <w:spacing w:after="0" w:line="240" w:lineRule="auto"/>
              <w:jc w:val="right"/>
              <w:rPr>
                <w:rFonts w:ascii="Arial" w:eastAsia="Times New Roman" w:hAnsi="Arial" w:cs="Arial"/>
                <w:color w:val="000000"/>
                <w:sz w:val="20"/>
                <w:szCs w:val="20"/>
                <w:lang w:eastAsia="en-GB"/>
              </w:rPr>
            </w:pPr>
          </w:p>
        </w:tc>
        <w:tc>
          <w:tcPr>
            <w:tcW w:w="985" w:type="dxa"/>
            <w:tcBorders>
              <w:top w:val="single" w:sz="4" w:space="0" w:color="auto"/>
              <w:left w:val="nil"/>
              <w:bottom w:val="nil"/>
              <w:right w:val="nil"/>
            </w:tcBorders>
            <w:shd w:val="clear" w:color="auto" w:fill="auto"/>
            <w:noWrap/>
            <w:vAlign w:val="bottom"/>
          </w:tcPr>
          <w:p w14:paraId="4C8478A7" w14:textId="77777777" w:rsidR="00622D13" w:rsidRPr="00622D13" w:rsidRDefault="00622D13" w:rsidP="00622D13">
            <w:pPr>
              <w:spacing w:after="0" w:line="240" w:lineRule="auto"/>
              <w:jc w:val="right"/>
              <w:rPr>
                <w:rFonts w:ascii="Arial" w:eastAsia="Times New Roman" w:hAnsi="Arial" w:cs="Arial"/>
                <w:color w:val="000000"/>
                <w:sz w:val="20"/>
                <w:szCs w:val="20"/>
                <w:lang w:eastAsia="en-GB"/>
              </w:rPr>
            </w:pPr>
          </w:p>
        </w:tc>
        <w:tc>
          <w:tcPr>
            <w:tcW w:w="1292" w:type="dxa"/>
            <w:tcBorders>
              <w:top w:val="single" w:sz="4" w:space="0" w:color="auto"/>
              <w:left w:val="nil"/>
              <w:bottom w:val="nil"/>
              <w:right w:val="nil"/>
            </w:tcBorders>
            <w:shd w:val="clear" w:color="auto" w:fill="auto"/>
            <w:noWrap/>
            <w:vAlign w:val="bottom"/>
          </w:tcPr>
          <w:p w14:paraId="11156B1A" w14:textId="77777777" w:rsidR="00622D13" w:rsidRPr="00622D13" w:rsidRDefault="00622D13" w:rsidP="00622D13">
            <w:pPr>
              <w:spacing w:after="0" w:line="240" w:lineRule="auto"/>
              <w:jc w:val="right"/>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(89,330)</w:t>
            </w:r>
          </w:p>
        </w:tc>
      </w:tr>
      <w:tr w:rsidR="00622D13" w:rsidRPr="00622D13" w14:paraId="1BBCDBD4" w14:textId="77777777" w:rsidTr="00622D13">
        <w:trPr>
          <w:trHeight w:val="255"/>
        </w:trPr>
        <w:tc>
          <w:tcPr>
            <w:tcW w:w="4608" w:type="dxa"/>
            <w:gridSpan w:val="2"/>
            <w:tcBorders>
              <w:top w:val="nil"/>
              <w:left w:val="nil"/>
              <w:bottom w:val="nil"/>
              <w:right w:val="nil"/>
            </w:tcBorders>
            <w:shd w:val="clear" w:color="auto" w:fill="auto"/>
            <w:noWrap/>
            <w:vAlign w:val="bottom"/>
          </w:tcPr>
          <w:p w14:paraId="74DC92CF" w14:textId="77777777" w:rsidR="00622D13" w:rsidRPr="00622D13" w:rsidRDefault="00622D13" w:rsidP="00622D13">
            <w:pPr>
              <w:spacing w:after="0" w:line="240" w:lineRule="auto"/>
              <w:jc w:val="both"/>
              <w:rPr>
                <w:rFonts w:ascii="Arial" w:eastAsia="Times New Roman" w:hAnsi="Arial" w:cs="Arial"/>
                <w:color w:val="000000"/>
                <w:sz w:val="20"/>
                <w:szCs w:val="20"/>
                <w:lang w:eastAsia="en-GB"/>
              </w:rPr>
            </w:pPr>
          </w:p>
        </w:tc>
        <w:tc>
          <w:tcPr>
            <w:tcW w:w="1260" w:type="dxa"/>
            <w:tcBorders>
              <w:top w:val="nil"/>
              <w:left w:val="nil"/>
              <w:bottom w:val="nil"/>
              <w:right w:val="nil"/>
            </w:tcBorders>
            <w:shd w:val="clear" w:color="auto" w:fill="auto"/>
            <w:noWrap/>
            <w:vAlign w:val="bottom"/>
          </w:tcPr>
          <w:p w14:paraId="4CF90E5A"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c>
          <w:tcPr>
            <w:tcW w:w="360" w:type="dxa"/>
            <w:tcBorders>
              <w:top w:val="nil"/>
              <w:left w:val="nil"/>
              <w:bottom w:val="nil"/>
              <w:right w:val="nil"/>
            </w:tcBorders>
            <w:shd w:val="clear" w:color="auto" w:fill="auto"/>
            <w:noWrap/>
            <w:vAlign w:val="bottom"/>
          </w:tcPr>
          <w:p w14:paraId="09A875FB" w14:textId="77777777" w:rsidR="00622D13" w:rsidRPr="00622D13" w:rsidRDefault="00622D13" w:rsidP="00622D13">
            <w:pPr>
              <w:spacing w:after="0" w:line="240" w:lineRule="auto"/>
              <w:jc w:val="right"/>
              <w:rPr>
                <w:rFonts w:ascii="Arial" w:eastAsia="Times New Roman" w:hAnsi="Arial" w:cs="Arial"/>
                <w:color w:val="000000"/>
                <w:sz w:val="20"/>
                <w:szCs w:val="20"/>
                <w:lang w:eastAsia="en-GB"/>
              </w:rPr>
            </w:pPr>
          </w:p>
        </w:tc>
        <w:tc>
          <w:tcPr>
            <w:tcW w:w="985" w:type="dxa"/>
            <w:tcBorders>
              <w:top w:val="nil"/>
              <w:left w:val="nil"/>
              <w:bottom w:val="nil"/>
              <w:right w:val="nil"/>
            </w:tcBorders>
            <w:shd w:val="clear" w:color="auto" w:fill="auto"/>
            <w:noWrap/>
            <w:vAlign w:val="bottom"/>
          </w:tcPr>
          <w:p w14:paraId="1EC2C526" w14:textId="77777777" w:rsidR="00622D13" w:rsidRPr="00622D13" w:rsidRDefault="00622D13" w:rsidP="00622D13">
            <w:pPr>
              <w:spacing w:after="0" w:line="240" w:lineRule="auto"/>
              <w:jc w:val="right"/>
              <w:rPr>
                <w:rFonts w:ascii="Arial" w:eastAsia="Times New Roman" w:hAnsi="Arial" w:cs="Arial"/>
                <w:color w:val="000000"/>
                <w:sz w:val="20"/>
                <w:szCs w:val="20"/>
                <w:lang w:eastAsia="en-GB"/>
              </w:rPr>
            </w:pPr>
          </w:p>
        </w:tc>
        <w:tc>
          <w:tcPr>
            <w:tcW w:w="1292" w:type="dxa"/>
            <w:tcBorders>
              <w:top w:val="nil"/>
              <w:left w:val="nil"/>
              <w:bottom w:val="nil"/>
              <w:right w:val="nil"/>
            </w:tcBorders>
            <w:shd w:val="clear" w:color="auto" w:fill="auto"/>
            <w:noWrap/>
            <w:vAlign w:val="bottom"/>
          </w:tcPr>
          <w:p w14:paraId="311207AA" w14:textId="77777777" w:rsidR="00622D13" w:rsidRPr="00622D13" w:rsidRDefault="00622D13" w:rsidP="00622D13">
            <w:pPr>
              <w:spacing w:after="0" w:line="240" w:lineRule="auto"/>
              <w:jc w:val="right"/>
              <w:rPr>
                <w:rFonts w:ascii="Arial" w:eastAsia="Times New Roman" w:hAnsi="Arial" w:cs="Arial"/>
                <w:sz w:val="20"/>
                <w:szCs w:val="20"/>
                <w:lang w:eastAsia="en-GB"/>
              </w:rPr>
            </w:pPr>
          </w:p>
        </w:tc>
      </w:tr>
      <w:tr w:rsidR="00622D13" w:rsidRPr="00622D13" w14:paraId="1D9E4F79" w14:textId="77777777" w:rsidTr="00622D13">
        <w:trPr>
          <w:trHeight w:val="255"/>
        </w:trPr>
        <w:tc>
          <w:tcPr>
            <w:tcW w:w="4608" w:type="dxa"/>
            <w:gridSpan w:val="2"/>
            <w:tcBorders>
              <w:top w:val="nil"/>
              <w:left w:val="nil"/>
              <w:bottom w:val="nil"/>
              <w:right w:val="nil"/>
            </w:tcBorders>
            <w:shd w:val="clear" w:color="auto" w:fill="auto"/>
            <w:noWrap/>
            <w:vAlign w:val="bottom"/>
          </w:tcPr>
          <w:p w14:paraId="374A0A0A" w14:textId="77777777" w:rsidR="00622D13" w:rsidRPr="00622D13" w:rsidRDefault="00622D13" w:rsidP="00622D13">
            <w:pPr>
              <w:spacing w:after="0" w:line="240" w:lineRule="auto"/>
              <w:jc w:val="both"/>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(Increase) / decrease in debtors</w:t>
            </w:r>
          </w:p>
        </w:tc>
        <w:tc>
          <w:tcPr>
            <w:tcW w:w="1260" w:type="dxa"/>
            <w:tcBorders>
              <w:top w:val="nil"/>
              <w:left w:val="nil"/>
              <w:bottom w:val="nil"/>
              <w:right w:val="nil"/>
            </w:tcBorders>
            <w:shd w:val="clear" w:color="auto" w:fill="auto"/>
            <w:noWrap/>
            <w:vAlign w:val="bottom"/>
          </w:tcPr>
          <w:p w14:paraId="2E6FFA0D" w14:textId="77777777" w:rsidR="00622D13" w:rsidRPr="00622D13" w:rsidRDefault="00622D13" w:rsidP="00622D13">
            <w:pPr>
              <w:spacing w:after="0" w:line="240" w:lineRule="auto"/>
              <w:jc w:val="right"/>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(5,489)</w:t>
            </w:r>
          </w:p>
        </w:tc>
        <w:tc>
          <w:tcPr>
            <w:tcW w:w="360" w:type="dxa"/>
            <w:tcBorders>
              <w:top w:val="nil"/>
              <w:left w:val="nil"/>
              <w:bottom w:val="nil"/>
              <w:right w:val="nil"/>
            </w:tcBorders>
            <w:shd w:val="clear" w:color="auto" w:fill="auto"/>
            <w:noWrap/>
            <w:vAlign w:val="bottom"/>
          </w:tcPr>
          <w:p w14:paraId="18D88517" w14:textId="77777777" w:rsidR="00622D13" w:rsidRPr="00622D13" w:rsidRDefault="00622D13" w:rsidP="00622D13">
            <w:pPr>
              <w:spacing w:after="0" w:line="240" w:lineRule="auto"/>
              <w:jc w:val="right"/>
              <w:rPr>
                <w:rFonts w:ascii="Arial" w:eastAsia="Times New Roman" w:hAnsi="Arial" w:cs="Arial"/>
                <w:color w:val="000000"/>
                <w:sz w:val="20"/>
                <w:szCs w:val="20"/>
                <w:lang w:eastAsia="en-GB"/>
              </w:rPr>
            </w:pPr>
          </w:p>
        </w:tc>
        <w:tc>
          <w:tcPr>
            <w:tcW w:w="985" w:type="dxa"/>
            <w:tcBorders>
              <w:top w:val="nil"/>
              <w:left w:val="nil"/>
              <w:bottom w:val="nil"/>
              <w:right w:val="nil"/>
            </w:tcBorders>
            <w:shd w:val="clear" w:color="auto" w:fill="auto"/>
            <w:noWrap/>
            <w:vAlign w:val="bottom"/>
          </w:tcPr>
          <w:p w14:paraId="457677F5" w14:textId="77777777" w:rsidR="00622D13" w:rsidRPr="00622D13" w:rsidRDefault="00622D13" w:rsidP="00622D13">
            <w:pPr>
              <w:spacing w:after="0" w:line="240" w:lineRule="auto"/>
              <w:jc w:val="right"/>
              <w:rPr>
                <w:rFonts w:ascii="Arial" w:eastAsia="Times New Roman" w:hAnsi="Arial" w:cs="Arial"/>
                <w:color w:val="000000"/>
                <w:sz w:val="20"/>
                <w:szCs w:val="20"/>
                <w:lang w:eastAsia="en-GB"/>
              </w:rPr>
            </w:pPr>
          </w:p>
        </w:tc>
        <w:tc>
          <w:tcPr>
            <w:tcW w:w="1292" w:type="dxa"/>
            <w:tcBorders>
              <w:top w:val="nil"/>
              <w:left w:val="nil"/>
              <w:bottom w:val="nil"/>
              <w:right w:val="nil"/>
            </w:tcBorders>
            <w:shd w:val="clear" w:color="auto" w:fill="auto"/>
            <w:noWrap/>
            <w:vAlign w:val="bottom"/>
          </w:tcPr>
          <w:p w14:paraId="6CE4B91C" w14:textId="77777777" w:rsidR="00622D13" w:rsidRPr="00622D13" w:rsidRDefault="00622D13" w:rsidP="00622D13">
            <w:pPr>
              <w:spacing w:after="0" w:line="240" w:lineRule="auto"/>
              <w:jc w:val="right"/>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(87,180)</w:t>
            </w:r>
          </w:p>
        </w:tc>
      </w:tr>
      <w:tr w:rsidR="00622D13" w:rsidRPr="00622D13" w14:paraId="1A4DAF5A" w14:textId="77777777" w:rsidTr="00622D13">
        <w:trPr>
          <w:trHeight w:val="255"/>
        </w:trPr>
        <w:tc>
          <w:tcPr>
            <w:tcW w:w="4608" w:type="dxa"/>
            <w:gridSpan w:val="2"/>
            <w:tcBorders>
              <w:top w:val="nil"/>
              <w:left w:val="nil"/>
              <w:bottom w:val="nil"/>
              <w:right w:val="nil"/>
            </w:tcBorders>
            <w:shd w:val="clear" w:color="auto" w:fill="auto"/>
            <w:noWrap/>
            <w:vAlign w:val="bottom"/>
          </w:tcPr>
          <w:p w14:paraId="5D5BA8CD" w14:textId="77777777" w:rsidR="00622D13" w:rsidRPr="00622D13" w:rsidRDefault="00301098" w:rsidP="00301098">
            <w:pPr>
              <w:spacing w:after="0" w:line="240" w:lineRule="auto"/>
              <w:jc w:val="both"/>
              <w:rPr>
                <w:rFonts w:ascii="Arial" w:eastAsia="Times New Roman" w:hAnsi="Arial" w:cs="Arial"/>
                <w:color w:val="000000"/>
                <w:sz w:val="20"/>
                <w:szCs w:val="20"/>
                <w:lang w:eastAsia="en-GB"/>
              </w:rPr>
            </w:pPr>
            <w:r>
              <w:rPr>
                <w:rFonts w:ascii="Arial" w:eastAsia="Times New Roman" w:hAnsi="Arial" w:cs="Arial"/>
                <w:sz w:val="20"/>
                <w:szCs w:val="20"/>
                <w:lang w:eastAsia="en-GB"/>
              </w:rPr>
              <w:t>(D</w:t>
            </w:r>
            <w:r w:rsidRPr="00622D13">
              <w:rPr>
                <w:rFonts w:ascii="Arial" w:eastAsia="Times New Roman" w:hAnsi="Arial" w:cs="Arial"/>
                <w:sz w:val="20"/>
                <w:szCs w:val="20"/>
                <w:lang w:eastAsia="en-GB"/>
              </w:rPr>
              <w:t>ecrease)</w:t>
            </w:r>
            <w:r>
              <w:rPr>
                <w:rFonts w:ascii="Arial" w:eastAsia="Times New Roman" w:hAnsi="Arial" w:cs="Arial"/>
                <w:sz w:val="20"/>
                <w:szCs w:val="20"/>
                <w:lang w:eastAsia="en-GB"/>
              </w:rPr>
              <w:t xml:space="preserve"> /</w:t>
            </w:r>
            <w:r w:rsidRPr="00622D13">
              <w:rPr>
                <w:rFonts w:ascii="Arial" w:eastAsia="Times New Roman" w:hAnsi="Arial" w:cs="Arial"/>
                <w:sz w:val="20"/>
                <w:szCs w:val="20"/>
                <w:lang w:eastAsia="en-GB"/>
              </w:rPr>
              <w:t xml:space="preserve"> </w:t>
            </w:r>
            <w:r>
              <w:rPr>
                <w:rFonts w:ascii="Arial" w:eastAsia="Times New Roman" w:hAnsi="Arial" w:cs="Arial"/>
                <w:sz w:val="20"/>
                <w:szCs w:val="20"/>
                <w:lang w:eastAsia="en-GB"/>
              </w:rPr>
              <w:t>increase</w:t>
            </w:r>
            <w:r w:rsidR="00622D13" w:rsidRPr="00622D13">
              <w:rPr>
                <w:rFonts w:ascii="Arial" w:eastAsia="Times New Roman" w:hAnsi="Arial" w:cs="Arial"/>
                <w:sz w:val="20"/>
                <w:szCs w:val="20"/>
                <w:lang w:eastAsia="en-GB"/>
              </w:rPr>
              <w:t xml:space="preserve"> in creditors</w:t>
            </w:r>
          </w:p>
        </w:tc>
        <w:tc>
          <w:tcPr>
            <w:tcW w:w="1260" w:type="dxa"/>
            <w:tcBorders>
              <w:top w:val="nil"/>
              <w:left w:val="nil"/>
              <w:bottom w:val="nil"/>
              <w:right w:val="nil"/>
            </w:tcBorders>
            <w:shd w:val="clear" w:color="auto" w:fill="auto"/>
            <w:noWrap/>
            <w:vAlign w:val="bottom"/>
          </w:tcPr>
          <w:p w14:paraId="2067A421" w14:textId="77777777" w:rsidR="00622D13" w:rsidRPr="00622D13" w:rsidRDefault="00622D13" w:rsidP="00622D13">
            <w:pPr>
              <w:spacing w:after="0" w:line="240" w:lineRule="auto"/>
              <w:jc w:val="right"/>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(80,579)</w:t>
            </w:r>
          </w:p>
        </w:tc>
        <w:tc>
          <w:tcPr>
            <w:tcW w:w="360" w:type="dxa"/>
            <w:tcBorders>
              <w:top w:val="nil"/>
              <w:left w:val="nil"/>
              <w:bottom w:val="nil"/>
              <w:right w:val="nil"/>
            </w:tcBorders>
            <w:shd w:val="clear" w:color="auto" w:fill="auto"/>
            <w:noWrap/>
            <w:vAlign w:val="bottom"/>
          </w:tcPr>
          <w:p w14:paraId="43104FCB" w14:textId="77777777" w:rsidR="00622D13" w:rsidRPr="00622D13" w:rsidRDefault="00622D13" w:rsidP="00622D13">
            <w:pPr>
              <w:spacing w:after="0" w:line="240" w:lineRule="auto"/>
              <w:jc w:val="right"/>
              <w:rPr>
                <w:rFonts w:ascii="Arial" w:eastAsia="Times New Roman" w:hAnsi="Arial" w:cs="Arial"/>
                <w:color w:val="000000"/>
                <w:sz w:val="20"/>
                <w:szCs w:val="20"/>
                <w:lang w:eastAsia="en-GB"/>
              </w:rPr>
            </w:pPr>
          </w:p>
        </w:tc>
        <w:tc>
          <w:tcPr>
            <w:tcW w:w="985" w:type="dxa"/>
            <w:tcBorders>
              <w:top w:val="nil"/>
              <w:left w:val="nil"/>
              <w:bottom w:val="nil"/>
              <w:right w:val="nil"/>
            </w:tcBorders>
            <w:shd w:val="clear" w:color="auto" w:fill="auto"/>
            <w:noWrap/>
            <w:vAlign w:val="bottom"/>
          </w:tcPr>
          <w:p w14:paraId="63D1F55D" w14:textId="77777777" w:rsidR="00622D13" w:rsidRPr="00622D13" w:rsidRDefault="00622D13" w:rsidP="00622D13">
            <w:pPr>
              <w:spacing w:after="0" w:line="240" w:lineRule="auto"/>
              <w:jc w:val="right"/>
              <w:rPr>
                <w:rFonts w:ascii="Arial" w:eastAsia="Times New Roman" w:hAnsi="Arial" w:cs="Arial"/>
                <w:color w:val="000000"/>
                <w:sz w:val="20"/>
                <w:szCs w:val="20"/>
                <w:lang w:eastAsia="en-GB"/>
              </w:rPr>
            </w:pPr>
          </w:p>
        </w:tc>
        <w:tc>
          <w:tcPr>
            <w:tcW w:w="1292" w:type="dxa"/>
            <w:tcBorders>
              <w:top w:val="nil"/>
              <w:left w:val="nil"/>
              <w:bottom w:val="nil"/>
              <w:right w:val="nil"/>
            </w:tcBorders>
            <w:shd w:val="clear" w:color="auto" w:fill="auto"/>
            <w:noWrap/>
            <w:vAlign w:val="bottom"/>
          </w:tcPr>
          <w:p w14:paraId="08BEC9BB" w14:textId="77777777" w:rsidR="00622D13" w:rsidRPr="00622D13" w:rsidRDefault="00622D13" w:rsidP="00622D13">
            <w:pPr>
              <w:spacing w:after="0" w:line="240" w:lineRule="auto"/>
              <w:jc w:val="right"/>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22,092</w:t>
            </w:r>
          </w:p>
        </w:tc>
      </w:tr>
      <w:tr w:rsidR="00622D13" w:rsidRPr="00622D13" w14:paraId="5D621174" w14:textId="77777777" w:rsidTr="00622D13">
        <w:trPr>
          <w:trHeight w:val="255"/>
        </w:trPr>
        <w:tc>
          <w:tcPr>
            <w:tcW w:w="4608" w:type="dxa"/>
            <w:gridSpan w:val="2"/>
            <w:tcBorders>
              <w:top w:val="nil"/>
              <w:left w:val="nil"/>
              <w:bottom w:val="nil"/>
              <w:right w:val="nil"/>
            </w:tcBorders>
            <w:shd w:val="clear" w:color="auto" w:fill="auto"/>
            <w:noWrap/>
            <w:vAlign w:val="bottom"/>
          </w:tcPr>
          <w:p w14:paraId="314CCDD0" w14:textId="77777777" w:rsidR="00622D13" w:rsidRPr="00622D13" w:rsidRDefault="00622D13" w:rsidP="00622D13">
            <w:pPr>
              <w:spacing w:after="0" w:line="240" w:lineRule="auto"/>
              <w:jc w:val="both"/>
              <w:rPr>
                <w:rFonts w:ascii="Arial" w:eastAsia="Times New Roman" w:hAnsi="Arial" w:cs="Arial"/>
                <w:color w:val="000000"/>
                <w:sz w:val="20"/>
                <w:szCs w:val="20"/>
                <w:lang w:eastAsia="en-GB"/>
              </w:rPr>
            </w:pPr>
          </w:p>
        </w:tc>
        <w:tc>
          <w:tcPr>
            <w:tcW w:w="1260" w:type="dxa"/>
            <w:tcBorders>
              <w:top w:val="nil"/>
              <w:left w:val="nil"/>
              <w:bottom w:val="nil"/>
              <w:right w:val="nil"/>
            </w:tcBorders>
            <w:shd w:val="clear" w:color="auto" w:fill="auto"/>
            <w:noWrap/>
            <w:vAlign w:val="bottom"/>
          </w:tcPr>
          <w:p w14:paraId="6A806E4A" w14:textId="77777777" w:rsidR="00622D13" w:rsidRPr="00622D13" w:rsidRDefault="00622D13" w:rsidP="00622D13">
            <w:pPr>
              <w:spacing w:after="0" w:line="240" w:lineRule="auto"/>
              <w:jc w:val="right"/>
              <w:rPr>
                <w:rFonts w:ascii="Arial" w:eastAsia="Times New Roman" w:hAnsi="Arial" w:cs="Arial"/>
                <w:sz w:val="20"/>
                <w:szCs w:val="20"/>
                <w:highlight w:val="yellow"/>
                <w:lang w:eastAsia="en-GB"/>
              </w:rPr>
            </w:pPr>
          </w:p>
        </w:tc>
        <w:tc>
          <w:tcPr>
            <w:tcW w:w="360" w:type="dxa"/>
            <w:tcBorders>
              <w:top w:val="nil"/>
              <w:left w:val="nil"/>
              <w:bottom w:val="nil"/>
              <w:right w:val="nil"/>
            </w:tcBorders>
            <w:shd w:val="clear" w:color="auto" w:fill="auto"/>
            <w:noWrap/>
            <w:vAlign w:val="bottom"/>
          </w:tcPr>
          <w:p w14:paraId="5C1402E5" w14:textId="77777777" w:rsidR="00622D13" w:rsidRPr="00622D13" w:rsidRDefault="00622D13" w:rsidP="00622D13">
            <w:pPr>
              <w:spacing w:after="0" w:line="240" w:lineRule="auto"/>
              <w:jc w:val="right"/>
              <w:rPr>
                <w:rFonts w:ascii="Arial" w:eastAsia="Times New Roman" w:hAnsi="Arial" w:cs="Arial"/>
                <w:color w:val="000000"/>
                <w:sz w:val="20"/>
                <w:szCs w:val="20"/>
                <w:lang w:eastAsia="en-GB"/>
              </w:rPr>
            </w:pPr>
          </w:p>
        </w:tc>
        <w:tc>
          <w:tcPr>
            <w:tcW w:w="985" w:type="dxa"/>
            <w:tcBorders>
              <w:top w:val="nil"/>
              <w:left w:val="nil"/>
              <w:bottom w:val="nil"/>
              <w:right w:val="nil"/>
            </w:tcBorders>
            <w:shd w:val="clear" w:color="auto" w:fill="auto"/>
            <w:noWrap/>
            <w:vAlign w:val="bottom"/>
          </w:tcPr>
          <w:p w14:paraId="06BFE842" w14:textId="77777777" w:rsidR="00622D13" w:rsidRPr="00622D13" w:rsidRDefault="00622D13" w:rsidP="00622D13">
            <w:pPr>
              <w:spacing w:after="0" w:line="240" w:lineRule="auto"/>
              <w:jc w:val="right"/>
              <w:rPr>
                <w:rFonts w:ascii="Arial" w:eastAsia="Times New Roman" w:hAnsi="Arial" w:cs="Arial"/>
                <w:color w:val="000000"/>
                <w:sz w:val="20"/>
                <w:szCs w:val="20"/>
                <w:lang w:eastAsia="en-GB"/>
              </w:rPr>
            </w:pPr>
          </w:p>
        </w:tc>
        <w:tc>
          <w:tcPr>
            <w:tcW w:w="1292" w:type="dxa"/>
            <w:tcBorders>
              <w:top w:val="nil"/>
              <w:left w:val="nil"/>
              <w:bottom w:val="nil"/>
              <w:right w:val="nil"/>
            </w:tcBorders>
            <w:shd w:val="clear" w:color="auto" w:fill="auto"/>
            <w:noWrap/>
            <w:vAlign w:val="bottom"/>
          </w:tcPr>
          <w:p w14:paraId="0B3DD005" w14:textId="77777777" w:rsidR="00622D13" w:rsidRPr="00622D13" w:rsidRDefault="00622D13" w:rsidP="00622D13">
            <w:pPr>
              <w:spacing w:after="0" w:line="240" w:lineRule="auto"/>
              <w:jc w:val="right"/>
              <w:rPr>
                <w:rFonts w:ascii="Arial" w:eastAsia="Times New Roman" w:hAnsi="Arial" w:cs="Arial"/>
                <w:sz w:val="20"/>
                <w:szCs w:val="20"/>
                <w:highlight w:val="yellow"/>
                <w:lang w:eastAsia="en-GB"/>
              </w:rPr>
            </w:pPr>
          </w:p>
        </w:tc>
      </w:tr>
      <w:tr w:rsidR="00622D13" w:rsidRPr="00622D13" w14:paraId="455B27C3" w14:textId="77777777" w:rsidTr="00622D13">
        <w:trPr>
          <w:trHeight w:val="270"/>
        </w:trPr>
        <w:tc>
          <w:tcPr>
            <w:tcW w:w="4608" w:type="dxa"/>
            <w:gridSpan w:val="2"/>
            <w:tcBorders>
              <w:top w:val="nil"/>
              <w:left w:val="nil"/>
              <w:bottom w:val="nil"/>
              <w:right w:val="nil"/>
            </w:tcBorders>
            <w:shd w:val="clear" w:color="auto" w:fill="auto"/>
            <w:noWrap/>
            <w:vAlign w:val="bottom"/>
          </w:tcPr>
          <w:p w14:paraId="16446D7A" w14:textId="77777777" w:rsidR="00622D13" w:rsidRPr="00622D13" w:rsidRDefault="00622D13" w:rsidP="00622D13">
            <w:pPr>
              <w:spacing w:after="0" w:line="240" w:lineRule="auto"/>
              <w:jc w:val="both"/>
              <w:rPr>
                <w:rFonts w:ascii="Arial" w:eastAsia="Times New Roman" w:hAnsi="Arial" w:cs="Arial"/>
                <w:color w:val="000000"/>
                <w:sz w:val="20"/>
                <w:szCs w:val="20"/>
                <w:lang w:eastAsia="en-GB"/>
              </w:rPr>
            </w:pPr>
            <w:r w:rsidRPr="00622D13">
              <w:rPr>
                <w:rFonts w:ascii="Arial" w:eastAsia="Times New Roman" w:hAnsi="Arial" w:cs="Arial"/>
                <w:b/>
                <w:color w:val="000000"/>
                <w:sz w:val="20"/>
                <w:szCs w:val="20"/>
                <w:lang w:eastAsia="en-GB"/>
              </w:rPr>
              <w:t>Net cash flow from operating activities</w:t>
            </w:r>
          </w:p>
        </w:tc>
        <w:tc>
          <w:tcPr>
            <w:tcW w:w="1260" w:type="dxa"/>
            <w:tcBorders>
              <w:top w:val="single" w:sz="4" w:space="0" w:color="auto"/>
              <w:left w:val="nil"/>
              <w:bottom w:val="double" w:sz="4" w:space="0" w:color="auto"/>
              <w:right w:val="nil"/>
            </w:tcBorders>
            <w:shd w:val="clear" w:color="auto" w:fill="auto"/>
            <w:noWrap/>
            <w:vAlign w:val="bottom"/>
          </w:tcPr>
          <w:p w14:paraId="5A28AF18" w14:textId="77777777" w:rsidR="00622D13" w:rsidRPr="00622D13" w:rsidRDefault="00622D13" w:rsidP="00622D13">
            <w:pPr>
              <w:spacing w:after="0" w:line="240" w:lineRule="auto"/>
              <w:jc w:val="right"/>
              <w:rPr>
                <w:rFonts w:ascii="Arial" w:eastAsia="Times New Roman" w:hAnsi="Arial" w:cs="Arial"/>
                <w:b/>
                <w:bCs/>
                <w:color w:val="000000"/>
                <w:sz w:val="20"/>
                <w:szCs w:val="20"/>
                <w:lang w:eastAsia="en-GB"/>
              </w:rPr>
            </w:pPr>
            <w:r w:rsidRPr="00622D13">
              <w:rPr>
                <w:rFonts w:ascii="Arial" w:eastAsia="Times New Roman" w:hAnsi="Arial" w:cs="Arial"/>
                <w:b/>
                <w:bCs/>
                <w:color w:val="000000"/>
                <w:sz w:val="20"/>
                <w:szCs w:val="20"/>
                <w:lang w:eastAsia="en-GB"/>
              </w:rPr>
              <w:t>(233,171)</w:t>
            </w:r>
          </w:p>
        </w:tc>
        <w:tc>
          <w:tcPr>
            <w:tcW w:w="360" w:type="dxa"/>
            <w:tcBorders>
              <w:top w:val="nil"/>
              <w:left w:val="nil"/>
              <w:bottom w:val="nil"/>
              <w:right w:val="nil"/>
            </w:tcBorders>
            <w:shd w:val="clear" w:color="auto" w:fill="auto"/>
            <w:noWrap/>
            <w:vAlign w:val="bottom"/>
          </w:tcPr>
          <w:p w14:paraId="65D21A63" w14:textId="77777777" w:rsidR="00622D13" w:rsidRPr="00622D13" w:rsidRDefault="00622D13" w:rsidP="00622D13">
            <w:pPr>
              <w:spacing w:after="0" w:line="240" w:lineRule="auto"/>
              <w:jc w:val="right"/>
              <w:rPr>
                <w:rFonts w:ascii="Arial" w:eastAsia="Times New Roman" w:hAnsi="Arial" w:cs="Arial"/>
                <w:color w:val="000000"/>
                <w:sz w:val="20"/>
                <w:szCs w:val="20"/>
                <w:lang w:eastAsia="en-GB"/>
              </w:rPr>
            </w:pPr>
          </w:p>
        </w:tc>
        <w:tc>
          <w:tcPr>
            <w:tcW w:w="985" w:type="dxa"/>
            <w:tcBorders>
              <w:left w:val="nil"/>
              <w:right w:val="nil"/>
            </w:tcBorders>
            <w:shd w:val="clear" w:color="auto" w:fill="auto"/>
            <w:noWrap/>
            <w:vAlign w:val="bottom"/>
          </w:tcPr>
          <w:p w14:paraId="484B2CAB" w14:textId="77777777" w:rsidR="00622D13" w:rsidRPr="00622D13" w:rsidRDefault="00622D13" w:rsidP="00622D13">
            <w:pPr>
              <w:spacing w:after="0" w:line="240" w:lineRule="auto"/>
              <w:jc w:val="right"/>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 </w:t>
            </w:r>
          </w:p>
        </w:tc>
        <w:tc>
          <w:tcPr>
            <w:tcW w:w="1292" w:type="dxa"/>
            <w:tcBorders>
              <w:top w:val="single" w:sz="4" w:space="0" w:color="auto"/>
              <w:left w:val="nil"/>
              <w:bottom w:val="double" w:sz="4" w:space="0" w:color="auto"/>
              <w:right w:val="nil"/>
            </w:tcBorders>
            <w:shd w:val="clear" w:color="auto" w:fill="auto"/>
            <w:noWrap/>
            <w:vAlign w:val="bottom"/>
          </w:tcPr>
          <w:p w14:paraId="06FD7AC2" w14:textId="77777777" w:rsidR="00622D13" w:rsidRPr="00622D13" w:rsidRDefault="00622D13" w:rsidP="00622D13">
            <w:pPr>
              <w:spacing w:after="0" w:line="240" w:lineRule="auto"/>
              <w:jc w:val="right"/>
              <w:rPr>
                <w:rFonts w:ascii="Arial" w:eastAsia="Times New Roman" w:hAnsi="Arial" w:cs="Arial"/>
                <w:b/>
                <w:bCs/>
                <w:color w:val="000000"/>
                <w:sz w:val="20"/>
                <w:szCs w:val="20"/>
                <w:lang w:eastAsia="en-GB"/>
              </w:rPr>
            </w:pPr>
            <w:r w:rsidRPr="00622D13">
              <w:rPr>
                <w:rFonts w:ascii="Arial" w:eastAsia="Times New Roman" w:hAnsi="Arial" w:cs="Arial"/>
                <w:b/>
                <w:bCs/>
                <w:color w:val="000000"/>
                <w:sz w:val="20"/>
                <w:szCs w:val="20"/>
                <w:lang w:eastAsia="en-GB"/>
              </w:rPr>
              <w:t>(154,418)</w:t>
            </w:r>
          </w:p>
        </w:tc>
      </w:tr>
    </w:tbl>
    <w:p w14:paraId="55114206" w14:textId="77777777" w:rsidR="00622D13" w:rsidRPr="00622D13" w:rsidRDefault="00622D13" w:rsidP="00622D13">
      <w:pPr>
        <w:spacing w:after="0" w:line="240" w:lineRule="auto"/>
        <w:jc w:val="both"/>
        <w:rPr>
          <w:rFonts w:ascii="Arial" w:eastAsia="Times New Roman" w:hAnsi="Arial" w:cs="Arial"/>
          <w:sz w:val="20"/>
          <w:szCs w:val="20"/>
          <w:lang w:eastAsia="en-GB"/>
        </w:rPr>
      </w:pPr>
    </w:p>
    <w:p w14:paraId="121EC663" w14:textId="77777777" w:rsidR="00622D13" w:rsidRPr="00622D13" w:rsidRDefault="00622D13" w:rsidP="00531B93">
      <w:pPr>
        <w:keepNext/>
        <w:numPr>
          <w:ilvl w:val="0"/>
          <w:numId w:val="17"/>
        </w:numPr>
        <w:spacing w:before="240" w:after="60" w:line="240" w:lineRule="auto"/>
        <w:ind w:left="357" w:hanging="357"/>
        <w:jc w:val="both"/>
        <w:outlineLvl w:val="1"/>
        <w:rPr>
          <w:rFonts w:ascii="Arial" w:eastAsiaTheme="majorEastAsia" w:hAnsi="Arial" w:cs="Arial"/>
          <w:b/>
          <w:bCs/>
          <w:color w:val="4F81BD" w:themeColor="accent1"/>
          <w:sz w:val="20"/>
          <w:szCs w:val="20"/>
          <w:lang w:eastAsia="en-GB"/>
        </w:rPr>
      </w:pPr>
      <w:r w:rsidRPr="00622D13">
        <w:rPr>
          <w:rFonts w:ascii="Arial" w:eastAsiaTheme="majorEastAsia" w:hAnsi="Arial" w:cs="Arial"/>
          <w:b/>
          <w:bCs/>
          <w:color w:val="4F81BD" w:themeColor="accent1"/>
          <w:sz w:val="20"/>
          <w:szCs w:val="20"/>
          <w:lang w:eastAsia="en-GB"/>
        </w:rPr>
        <w:t>MEMBERS’ LIABILITY</w:t>
      </w:r>
    </w:p>
    <w:p w14:paraId="41AD6E26" w14:textId="77777777" w:rsidR="00622D13" w:rsidRPr="00622D13" w:rsidRDefault="00622D13" w:rsidP="00622D13">
      <w:pPr>
        <w:spacing w:after="0" w:line="240" w:lineRule="auto"/>
        <w:jc w:val="both"/>
        <w:rPr>
          <w:rFonts w:ascii="Arial" w:eastAsia="Times New Roman" w:hAnsi="Arial" w:cs="Arial"/>
          <w:b/>
          <w:sz w:val="20"/>
          <w:szCs w:val="20"/>
          <w:lang w:eastAsia="en-GB"/>
        </w:rPr>
      </w:pPr>
    </w:p>
    <w:p w14:paraId="35678BC3"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The company is a registered charity and is limited by guarantee with no share capital. The liability of each member in the event of winding up is limited to £1.</w:t>
      </w:r>
    </w:p>
    <w:p w14:paraId="60697727" w14:textId="77777777" w:rsidR="00622D13" w:rsidRPr="00622D13" w:rsidRDefault="00622D13" w:rsidP="00622D13">
      <w:pPr>
        <w:spacing w:after="0" w:line="240" w:lineRule="auto"/>
        <w:jc w:val="both"/>
        <w:rPr>
          <w:rFonts w:ascii="Arial" w:eastAsia="Times New Roman" w:hAnsi="Arial" w:cs="Arial"/>
          <w:b/>
          <w:bCs/>
          <w:color w:val="000000"/>
          <w:sz w:val="20"/>
          <w:szCs w:val="20"/>
          <w:lang w:eastAsia="en-GB"/>
        </w:rPr>
      </w:pPr>
    </w:p>
    <w:p w14:paraId="490CFFAA" w14:textId="77777777" w:rsidR="00622D13" w:rsidRPr="00622D13" w:rsidRDefault="00622D13" w:rsidP="00531B93">
      <w:pPr>
        <w:keepNext/>
        <w:numPr>
          <w:ilvl w:val="0"/>
          <w:numId w:val="17"/>
        </w:numPr>
        <w:spacing w:before="240" w:after="60" w:line="240" w:lineRule="auto"/>
        <w:ind w:left="357" w:hanging="357"/>
        <w:jc w:val="both"/>
        <w:outlineLvl w:val="1"/>
        <w:rPr>
          <w:rFonts w:ascii="Arial" w:eastAsiaTheme="majorEastAsia" w:hAnsi="Arial" w:cs="Arial"/>
          <w:b/>
          <w:bCs/>
          <w:color w:val="4F81BD" w:themeColor="accent1"/>
          <w:sz w:val="20"/>
          <w:szCs w:val="20"/>
          <w:lang w:eastAsia="en-GB"/>
        </w:rPr>
      </w:pPr>
      <w:bookmarkStart w:id="34" w:name="_Ref353545537"/>
      <w:bookmarkStart w:id="35" w:name="_Toc365892808"/>
      <w:r w:rsidRPr="00622D13">
        <w:rPr>
          <w:rFonts w:ascii="Arial" w:eastAsiaTheme="majorEastAsia" w:hAnsi="Arial" w:cs="Arial"/>
          <w:b/>
          <w:bCs/>
          <w:color w:val="4F81BD" w:themeColor="accent1"/>
          <w:sz w:val="20"/>
          <w:szCs w:val="20"/>
          <w:lang w:eastAsia="en-GB"/>
        </w:rPr>
        <w:t>FUNDS</w:t>
      </w:r>
      <w:bookmarkEnd w:id="34"/>
      <w:bookmarkEnd w:id="35"/>
    </w:p>
    <w:p w14:paraId="12B8F733" w14:textId="77777777" w:rsidR="00622D13" w:rsidRPr="00622D13" w:rsidRDefault="00622D13" w:rsidP="00622D13">
      <w:pPr>
        <w:keepNext/>
        <w:spacing w:before="240" w:after="60" w:line="240" w:lineRule="auto"/>
        <w:jc w:val="both"/>
        <w:outlineLvl w:val="1"/>
        <w:rPr>
          <w:rFonts w:ascii="Arial" w:eastAsiaTheme="majorEastAsia" w:hAnsi="Arial" w:cs="Arial"/>
          <w:b/>
          <w:bCs/>
          <w:color w:val="4F81BD" w:themeColor="accent1"/>
          <w:sz w:val="20"/>
          <w:szCs w:val="20"/>
          <w:lang w:eastAsia="en-GB"/>
        </w:rPr>
      </w:pPr>
    </w:p>
    <w:tbl>
      <w:tblPr>
        <w:tblW w:w="8568" w:type="dxa"/>
        <w:tblLayout w:type="fixed"/>
        <w:tblLook w:val="01E0" w:firstRow="1" w:lastRow="1" w:firstColumn="1" w:lastColumn="1" w:noHBand="0" w:noVBand="0"/>
      </w:tblPr>
      <w:tblGrid>
        <w:gridCol w:w="2552"/>
        <w:gridCol w:w="1565"/>
        <w:gridCol w:w="1565"/>
        <w:gridCol w:w="1565"/>
        <w:gridCol w:w="1321"/>
      </w:tblGrid>
      <w:tr w:rsidR="00622D13" w:rsidRPr="00622D13" w14:paraId="4277C399" w14:textId="77777777" w:rsidTr="00622D13">
        <w:tc>
          <w:tcPr>
            <w:tcW w:w="2552" w:type="dxa"/>
          </w:tcPr>
          <w:p w14:paraId="5CF01C38" w14:textId="77777777" w:rsidR="00622D13" w:rsidRPr="00622D13" w:rsidRDefault="00622D13" w:rsidP="00622D13">
            <w:pPr>
              <w:spacing w:after="0" w:line="240" w:lineRule="auto"/>
              <w:jc w:val="both"/>
              <w:rPr>
                <w:rFonts w:ascii="Arial" w:eastAsia="Times New Roman" w:hAnsi="Arial" w:cs="Arial"/>
                <w:b/>
                <w:sz w:val="20"/>
                <w:szCs w:val="20"/>
                <w:lang w:eastAsia="en-GB"/>
              </w:rPr>
            </w:pPr>
          </w:p>
        </w:tc>
        <w:tc>
          <w:tcPr>
            <w:tcW w:w="1565" w:type="dxa"/>
            <w:tcBorders>
              <w:bottom w:val="single" w:sz="4" w:space="0" w:color="auto"/>
            </w:tcBorders>
          </w:tcPr>
          <w:p w14:paraId="02776F22"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As at 1 April 2017</w:t>
            </w:r>
          </w:p>
          <w:p w14:paraId="3AEF1636"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 xml:space="preserve"> £</w:t>
            </w:r>
          </w:p>
        </w:tc>
        <w:tc>
          <w:tcPr>
            <w:tcW w:w="1565" w:type="dxa"/>
            <w:tcBorders>
              <w:bottom w:val="single" w:sz="4" w:space="0" w:color="auto"/>
            </w:tcBorders>
          </w:tcPr>
          <w:p w14:paraId="0133EB91" w14:textId="77777777" w:rsidR="00622D13" w:rsidRPr="00622D13" w:rsidRDefault="00622D13" w:rsidP="00622D13">
            <w:pPr>
              <w:spacing w:after="0" w:line="240" w:lineRule="auto"/>
              <w:jc w:val="right"/>
              <w:rPr>
                <w:rFonts w:ascii="Arial" w:eastAsia="Times New Roman" w:hAnsi="Arial" w:cs="Arial"/>
                <w:b/>
                <w:sz w:val="20"/>
                <w:szCs w:val="20"/>
                <w:lang w:eastAsia="en-GB"/>
              </w:rPr>
            </w:pPr>
          </w:p>
          <w:p w14:paraId="3FE0CAE7"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Income</w:t>
            </w:r>
          </w:p>
          <w:p w14:paraId="2DD4E6B9"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c>
          <w:tcPr>
            <w:tcW w:w="1565" w:type="dxa"/>
            <w:tcBorders>
              <w:bottom w:val="single" w:sz="4" w:space="0" w:color="auto"/>
            </w:tcBorders>
          </w:tcPr>
          <w:p w14:paraId="5BA40E3D" w14:textId="77777777" w:rsidR="00622D13" w:rsidRPr="00622D13" w:rsidRDefault="00622D13" w:rsidP="00622D13">
            <w:pPr>
              <w:spacing w:after="0" w:line="240" w:lineRule="auto"/>
              <w:jc w:val="right"/>
              <w:rPr>
                <w:rFonts w:ascii="Arial" w:eastAsia="Times New Roman" w:hAnsi="Arial" w:cs="Arial"/>
                <w:b/>
                <w:sz w:val="20"/>
                <w:szCs w:val="20"/>
                <w:lang w:eastAsia="en-GB"/>
              </w:rPr>
            </w:pPr>
          </w:p>
          <w:p w14:paraId="3FC31B7E"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Expenditure</w:t>
            </w:r>
          </w:p>
          <w:p w14:paraId="3B0288BD"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w:t>
            </w:r>
          </w:p>
        </w:tc>
        <w:tc>
          <w:tcPr>
            <w:tcW w:w="1321" w:type="dxa"/>
            <w:tcBorders>
              <w:bottom w:val="single" w:sz="4" w:space="0" w:color="auto"/>
            </w:tcBorders>
          </w:tcPr>
          <w:p w14:paraId="6B449DF0"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As at 31 March 2018</w:t>
            </w:r>
          </w:p>
          <w:p w14:paraId="426BF3E1" w14:textId="77777777" w:rsidR="00622D13" w:rsidRPr="00622D13" w:rsidRDefault="00622D13" w:rsidP="00622D13">
            <w:pPr>
              <w:spacing w:after="0" w:line="240" w:lineRule="auto"/>
              <w:jc w:val="right"/>
              <w:rPr>
                <w:rFonts w:ascii="Arial" w:eastAsia="Times New Roman" w:hAnsi="Arial" w:cs="Arial"/>
                <w:b/>
                <w:sz w:val="20"/>
                <w:szCs w:val="20"/>
                <w:lang w:eastAsia="en-GB"/>
              </w:rPr>
            </w:pPr>
            <w:r w:rsidRPr="00622D13">
              <w:rPr>
                <w:rFonts w:ascii="Arial" w:eastAsia="Times New Roman" w:hAnsi="Arial" w:cs="Arial"/>
                <w:b/>
                <w:sz w:val="20"/>
                <w:szCs w:val="20"/>
                <w:lang w:eastAsia="en-GB"/>
              </w:rPr>
              <w:t xml:space="preserve"> £</w:t>
            </w:r>
          </w:p>
        </w:tc>
      </w:tr>
      <w:tr w:rsidR="00622D13" w:rsidRPr="00622D13" w14:paraId="5FB14373" w14:textId="77777777" w:rsidTr="00622D13">
        <w:tc>
          <w:tcPr>
            <w:tcW w:w="2552" w:type="dxa"/>
            <w:vAlign w:val="bottom"/>
          </w:tcPr>
          <w:p w14:paraId="07979BA7"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Unrestricted Funds</w:t>
            </w:r>
          </w:p>
        </w:tc>
        <w:tc>
          <w:tcPr>
            <w:tcW w:w="1565" w:type="dxa"/>
            <w:tcBorders>
              <w:top w:val="single" w:sz="4" w:space="0" w:color="auto"/>
            </w:tcBorders>
            <w:vAlign w:val="bottom"/>
          </w:tcPr>
          <w:p w14:paraId="5E3B0BB1"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341,949</w:t>
            </w:r>
          </w:p>
        </w:tc>
        <w:tc>
          <w:tcPr>
            <w:tcW w:w="1565" w:type="dxa"/>
            <w:tcBorders>
              <w:top w:val="single" w:sz="4" w:space="0" w:color="auto"/>
            </w:tcBorders>
            <w:vAlign w:val="bottom"/>
          </w:tcPr>
          <w:p w14:paraId="1A3C5DB8"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837,231</w:t>
            </w:r>
          </w:p>
        </w:tc>
        <w:tc>
          <w:tcPr>
            <w:tcW w:w="1565" w:type="dxa"/>
            <w:tcBorders>
              <w:top w:val="single" w:sz="4" w:space="0" w:color="auto"/>
            </w:tcBorders>
            <w:vAlign w:val="bottom"/>
          </w:tcPr>
          <w:p w14:paraId="18E41C36" w14:textId="77777777" w:rsidR="00622D13" w:rsidRPr="00622D13" w:rsidRDefault="00301098" w:rsidP="00622D13">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984,33</w:t>
            </w:r>
            <w:r w:rsidR="00622D13" w:rsidRPr="00622D13">
              <w:rPr>
                <w:rFonts w:ascii="Arial" w:eastAsia="Times New Roman" w:hAnsi="Arial" w:cs="Arial"/>
                <w:sz w:val="20"/>
                <w:szCs w:val="20"/>
                <w:lang w:eastAsia="en-GB"/>
              </w:rPr>
              <w:t>4</w:t>
            </w:r>
          </w:p>
        </w:tc>
        <w:tc>
          <w:tcPr>
            <w:tcW w:w="1321" w:type="dxa"/>
            <w:tcBorders>
              <w:top w:val="single" w:sz="4" w:space="0" w:color="auto"/>
            </w:tcBorders>
            <w:vAlign w:val="bottom"/>
          </w:tcPr>
          <w:p w14:paraId="021AF839"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194,846</w:t>
            </w:r>
          </w:p>
        </w:tc>
      </w:tr>
      <w:tr w:rsidR="00622D13" w:rsidRPr="00622D13" w14:paraId="037AAC66" w14:textId="77777777" w:rsidTr="00622D13">
        <w:trPr>
          <w:trHeight w:val="303"/>
        </w:trPr>
        <w:tc>
          <w:tcPr>
            <w:tcW w:w="2552" w:type="dxa"/>
            <w:vAlign w:val="bottom"/>
          </w:tcPr>
          <w:p w14:paraId="2E757B15" w14:textId="77777777" w:rsidR="00622D13" w:rsidRPr="00622D13" w:rsidRDefault="00622D13" w:rsidP="00622D13">
            <w:pPr>
              <w:spacing w:after="0" w:line="240" w:lineRule="auto"/>
              <w:jc w:val="both"/>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Total</w:t>
            </w:r>
          </w:p>
        </w:tc>
        <w:tc>
          <w:tcPr>
            <w:tcW w:w="1565" w:type="dxa"/>
            <w:tcBorders>
              <w:top w:val="single" w:sz="4" w:space="0" w:color="auto"/>
              <w:bottom w:val="double" w:sz="4" w:space="0" w:color="auto"/>
            </w:tcBorders>
            <w:vAlign w:val="bottom"/>
          </w:tcPr>
          <w:p w14:paraId="6BFF991C" w14:textId="77777777" w:rsidR="00622D13" w:rsidRPr="00622D13" w:rsidRDefault="00622D13" w:rsidP="00622D13">
            <w:pPr>
              <w:spacing w:after="0" w:line="240" w:lineRule="auto"/>
              <w:jc w:val="right"/>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341,949</w:t>
            </w:r>
          </w:p>
        </w:tc>
        <w:tc>
          <w:tcPr>
            <w:tcW w:w="1565" w:type="dxa"/>
            <w:tcBorders>
              <w:top w:val="single" w:sz="4" w:space="0" w:color="auto"/>
              <w:bottom w:val="double" w:sz="4" w:space="0" w:color="auto"/>
            </w:tcBorders>
            <w:vAlign w:val="bottom"/>
          </w:tcPr>
          <w:p w14:paraId="47A1C820" w14:textId="77777777" w:rsidR="00622D13" w:rsidRPr="00622D13" w:rsidRDefault="00622D13" w:rsidP="00622D13">
            <w:pPr>
              <w:spacing w:after="0" w:line="240" w:lineRule="auto"/>
              <w:jc w:val="right"/>
              <w:rPr>
                <w:rFonts w:ascii="Arial" w:eastAsia="Times New Roman" w:hAnsi="Arial" w:cs="Arial"/>
                <w:sz w:val="20"/>
                <w:szCs w:val="20"/>
                <w:lang w:eastAsia="en-GB"/>
              </w:rPr>
            </w:pPr>
            <w:r w:rsidRPr="00622D13">
              <w:rPr>
                <w:rFonts w:ascii="Arial" w:eastAsia="Times New Roman" w:hAnsi="Arial" w:cs="Arial"/>
                <w:sz w:val="20"/>
                <w:szCs w:val="20"/>
                <w:lang w:eastAsia="en-GB"/>
              </w:rPr>
              <w:t>837,231</w:t>
            </w:r>
          </w:p>
        </w:tc>
        <w:tc>
          <w:tcPr>
            <w:tcW w:w="1565" w:type="dxa"/>
            <w:tcBorders>
              <w:top w:val="single" w:sz="4" w:space="0" w:color="auto"/>
              <w:bottom w:val="double" w:sz="4" w:space="0" w:color="auto"/>
            </w:tcBorders>
            <w:vAlign w:val="bottom"/>
          </w:tcPr>
          <w:p w14:paraId="24873E55" w14:textId="77777777" w:rsidR="00622D13" w:rsidRPr="00622D13" w:rsidRDefault="00301098" w:rsidP="0030109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984,33</w:t>
            </w:r>
            <w:r w:rsidR="00622D13" w:rsidRPr="00622D13">
              <w:rPr>
                <w:rFonts w:ascii="Arial" w:eastAsia="Times New Roman" w:hAnsi="Arial" w:cs="Arial"/>
                <w:sz w:val="20"/>
                <w:szCs w:val="20"/>
                <w:lang w:eastAsia="en-GB"/>
              </w:rPr>
              <w:t>4</w:t>
            </w:r>
          </w:p>
        </w:tc>
        <w:tc>
          <w:tcPr>
            <w:tcW w:w="1321" w:type="dxa"/>
            <w:tcBorders>
              <w:top w:val="single" w:sz="4" w:space="0" w:color="auto"/>
              <w:bottom w:val="double" w:sz="4" w:space="0" w:color="auto"/>
            </w:tcBorders>
            <w:vAlign w:val="bottom"/>
          </w:tcPr>
          <w:p w14:paraId="736EFA06" w14:textId="77777777" w:rsidR="00622D13" w:rsidRPr="00622D13" w:rsidRDefault="00622D13" w:rsidP="00622D13">
            <w:pPr>
              <w:spacing w:after="0" w:line="240" w:lineRule="auto"/>
              <w:jc w:val="right"/>
              <w:rPr>
                <w:rFonts w:ascii="Arial" w:eastAsia="Times New Roman" w:hAnsi="Arial" w:cs="Arial"/>
                <w:b/>
                <w:bCs/>
                <w:sz w:val="20"/>
                <w:szCs w:val="20"/>
                <w:lang w:eastAsia="en-GB"/>
              </w:rPr>
            </w:pPr>
            <w:r w:rsidRPr="00622D13">
              <w:rPr>
                <w:rFonts w:ascii="Arial" w:eastAsia="Times New Roman" w:hAnsi="Arial" w:cs="Arial"/>
                <w:b/>
                <w:bCs/>
                <w:sz w:val="20"/>
                <w:szCs w:val="20"/>
                <w:lang w:eastAsia="en-GB"/>
              </w:rPr>
              <w:t>194,846</w:t>
            </w:r>
          </w:p>
        </w:tc>
      </w:tr>
    </w:tbl>
    <w:p w14:paraId="14346E0B" w14:textId="77777777" w:rsidR="00622D13" w:rsidRPr="00622D13" w:rsidRDefault="00622D13" w:rsidP="00622D13">
      <w:pPr>
        <w:spacing w:after="0" w:line="240" w:lineRule="auto"/>
        <w:jc w:val="both"/>
        <w:rPr>
          <w:rFonts w:ascii="Arial" w:eastAsia="Times New Roman" w:hAnsi="Arial" w:cs="Arial"/>
          <w:b/>
          <w:sz w:val="20"/>
          <w:szCs w:val="20"/>
          <w:lang w:eastAsia="en-GB"/>
        </w:rPr>
      </w:pPr>
    </w:p>
    <w:p w14:paraId="3A6E5D2F" w14:textId="77777777" w:rsidR="00622D13" w:rsidRPr="00622D13" w:rsidRDefault="00622D13" w:rsidP="00531B93">
      <w:pPr>
        <w:keepNext/>
        <w:numPr>
          <w:ilvl w:val="0"/>
          <w:numId w:val="17"/>
        </w:numPr>
        <w:spacing w:before="240" w:after="60" w:line="240" w:lineRule="auto"/>
        <w:ind w:left="357" w:hanging="357"/>
        <w:jc w:val="both"/>
        <w:outlineLvl w:val="1"/>
        <w:rPr>
          <w:rFonts w:ascii="Arial" w:eastAsiaTheme="majorEastAsia" w:hAnsi="Arial" w:cs="Arial"/>
          <w:b/>
          <w:bCs/>
          <w:color w:val="4F81BD" w:themeColor="accent1"/>
          <w:sz w:val="20"/>
          <w:szCs w:val="20"/>
          <w:lang w:eastAsia="en-GB"/>
        </w:rPr>
      </w:pPr>
      <w:r w:rsidRPr="00622D13">
        <w:rPr>
          <w:rFonts w:ascii="Arial" w:eastAsiaTheme="majorEastAsia" w:hAnsi="Arial" w:cs="Arial"/>
          <w:b/>
          <w:bCs/>
          <w:color w:val="4F81BD" w:themeColor="accent1"/>
          <w:sz w:val="20"/>
          <w:szCs w:val="20"/>
          <w:lang w:eastAsia="en-GB"/>
        </w:rPr>
        <w:t>RELATED PARTY TRANSACTIONS</w:t>
      </w:r>
    </w:p>
    <w:p w14:paraId="36F9AEF7"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ab/>
      </w:r>
      <w:r w:rsidRPr="00622D13">
        <w:rPr>
          <w:rFonts w:ascii="Arial" w:eastAsia="Times New Roman" w:hAnsi="Arial" w:cs="Arial"/>
          <w:sz w:val="20"/>
          <w:szCs w:val="20"/>
          <w:lang w:eastAsia="en-GB"/>
        </w:rPr>
        <w:tab/>
      </w:r>
      <w:r w:rsidRPr="00622D13">
        <w:rPr>
          <w:rFonts w:ascii="Arial" w:eastAsia="Times New Roman" w:hAnsi="Arial" w:cs="Arial"/>
          <w:sz w:val="20"/>
          <w:szCs w:val="20"/>
          <w:lang w:eastAsia="en-GB"/>
        </w:rPr>
        <w:tab/>
      </w:r>
    </w:p>
    <w:p w14:paraId="23B9F9DF"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Reimbursed travel expenses of £318 (2017: £970) were paid to two (2017: three) Trustees in the year.</w:t>
      </w:r>
    </w:p>
    <w:p w14:paraId="30B3A612"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ab/>
      </w:r>
      <w:r w:rsidRPr="00622D13">
        <w:rPr>
          <w:rFonts w:ascii="Arial" w:eastAsia="Times New Roman" w:hAnsi="Arial" w:cs="Arial"/>
          <w:sz w:val="20"/>
          <w:szCs w:val="20"/>
          <w:lang w:eastAsia="en-GB"/>
        </w:rPr>
        <w:tab/>
      </w:r>
      <w:r w:rsidRPr="00622D13">
        <w:rPr>
          <w:rFonts w:ascii="Arial" w:eastAsia="Times New Roman" w:hAnsi="Arial" w:cs="Arial"/>
          <w:sz w:val="20"/>
          <w:szCs w:val="20"/>
          <w:lang w:eastAsia="en-GB"/>
        </w:rPr>
        <w:tab/>
      </w:r>
      <w:r w:rsidRPr="00622D13">
        <w:rPr>
          <w:rFonts w:ascii="Arial" w:eastAsia="Times New Roman" w:hAnsi="Arial" w:cs="Arial"/>
          <w:sz w:val="20"/>
          <w:szCs w:val="20"/>
          <w:lang w:eastAsia="en-GB"/>
        </w:rPr>
        <w:tab/>
      </w:r>
    </w:p>
    <w:p w14:paraId="76F6D402" w14:textId="77777777" w:rsidR="00622D13" w:rsidRPr="00622D13" w:rsidRDefault="00622D13" w:rsidP="00531B93">
      <w:pPr>
        <w:keepNext/>
        <w:numPr>
          <w:ilvl w:val="0"/>
          <w:numId w:val="17"/>
        </w:numPr>
        <w:spacing w:before="240" w:after="60" w:line="240" w:lineRule="auto"/>
        <w:ind w:left="357" w:hanging="357"/>
        <w:jc w:val="both"/>
        <w:outlineLvl w:val="1"/>
        <w:rPr>
          <w:rFonts w:ascii="Arial" w:eastAsiaTheme="majorEastAsia" w:hAnsi="Arial" w:cs="Arial"/>
          <w:b/>
          <w:bCs/>
          <w:color w:val="4F81BD" w:themeColor="accent1"/>
          <w:sz w:val="20"/>
          <w:szCs w:val="20"/>
          <w:lang w:eastAsia="en-GB"/>
        </w:rPr>
      </w:pPr>
      <w:r w:rsidRPr="00622D13">
        <w:rPr>
          <w:rFonts w:ascii="Arial" w:eastAsiaTheme="majorEastAsia" w:hAnsi="Arial" w:cs="Arial"/>
          <w:b/>
          <w:bCs/>
          <w:color w:val="4F81BD" w:themeColor="accent1"/>
          <w:sz w:val="20"/>
          <w:szCs w:val="20"/>
          <w:lang w:eastAsia="en-GB"/>
        </w:rPr>
        <w:t>POST BALANCE SHEET EVENTS</w:t>
      </w:r>
    </w:p>
    <w:p w14:paraId="763037E6" w14:textId="77777777" w:rsidR="00622D13" w:rsidRPr="00622D13" w:rsidRDefault="00622D13" w:rsidP="00622D13">
      <w:pPr>
        <w:spacing w:after="0" w:line="240" w:lineRule="auto"/>
        <w:jc w:val="both"/>
        <w:rPr>
          <w:rFonts w:ascii="Arial" w:eastAsia="Times New Roman" w:hAnsi="Arial" w:cs="Arial"/>
          <w:sz w:val="20"/>
          <w:szCs w:val="20"/>
          <w:lang w:eastAsia="en-GB"/>
        </w:rPr>
      </w:pPr>
      <w:r w:rsidRPr="00622D13">
        <w:rPr>
          <w:rFonts w:ascii="Arial" w:eastAsia="Times New Roman" w:hAnsi="Arial" w:cs="Arial"/>
          <w:sz w:val="20"/>
          <w:szCs w:val="20"/>
          <w:lang w:eastAsia="en-GB"/>
        </w:rPr>
        <w:tab/>
      </w:r>
      <w:r w:rsidRPr="00622D13">
        <w:rPr>
          <w:rFonts w:ascii="Arial" w:eastAsia="Times New Roman" w:hAnsi="Arial" w:cs="Arial"/>
          <w:sz w:val="20"/>
          <w:szCs w:val="20"/>
          <w:lang w:eastAsia="en-GB"/>
        </w:rPr>
        <w:tab/>
      </w:r>
      <w:r w:rsidRPr="00622D13">
        <w:rPr>
          <w:rFonts w:ascii="Arial" w:eastAsia="Times New Roman" w:hAnsi="Arial" w:cs="Arial"/>
          <w:sz w:val="20"/>
          <w:szCs w:val="20"/>
          <w:lang w:eastAsia="en-GB"/>
        </w:rPr>
        <w:tab/>
      </w:r>
      <w:r w:rsidRPr="00622D13">
        <w:rPr>
          <w:rFonts w:ascii="Arial" w:eastAsia="Times New Roman" w:hAnsi="Arial" w:cs="Arial"/>
          <w:sz w:val="20"/>
          <w:szCs w:val="20"/>
          <w:lang w:eastAsia="en-GB"/>
        </w:rPr>
        <w:tab/>
      </w:r>
    </w:p>
    <w:p w14:paraId="32DD7767" w14:textId="77777777" w:rsidR="00BE1913" w:rsidRDefault="00622D13" w:rsidP="00622D13">
      <w:pPr>
        <w:spacing w:after="0" w:line="240" w:lineRule="auto"/>
        <w:jc w:val="both"/>
        <w:rPr>
          <w:rFonts w:ascii="Arial" w:eastAsia="Times New Roman" w:hAnsi="Arial" w:cs="Arial"/>
          <w:sz w:val="20"/>
          <w:szCs w:val="20"/>
          <w:lang w:eastAsia="en-GB"/>
        </w:rPr>
        <w:sectPr w:rsidR="00BE1913">
          <w:headerReference w:type="default" r:id="rId22"/>
          <w:pgSz w:w="11906" w:h="16838"/>
          <w:pgMar w:top="1440" w:right="1440" w:bottom="1440" w:left="1440" w:header="708" w:footer="708" w:gutter="0"/>
          <w:cols w:space="708"/>
          <w:docGrid w:linePitch="360"/>
        </w:sectPr>
      </w:pPr>
      <w:r w:rsidRPr="00622D13">
        <w:rPr>
          <w:rFonts w:ascii="Arial" w:eastAsia="Times New Roman" w:hAnsi="Arial" w:cs="Arial"/>
          <w:sz w:val="20"/>
          <w:szCs w:val="20"/>
          <w:lang w:eastAsia="en-GB"/>
        </w:rPr>
        <w:t>The directors are not aware of any material post balance sheet events other than those already stated.</w:t>
      </w:r>
      <w:bookmarkEnd w:id="5"/>
      <w:bookmarkEnd w:id="6"/>
    </w:p>
    <w:p w14:paraId="753A8634" w14:textId="77777777" w:rsidR="00622D13" w:rsidRPr="00622D13" w:rsidRDefault="00622D13" w:rsidP="00622D13">
      <w:pPr>
        <w:spacing w:after="0" w:line="240" w:lineRule="auto"/>
        <w:rPr>
          <w:rFonts w:ascii="Arial" w:eastAsia="Times New Roman" w:hAnsi="Arial" w:cs="Arial"/>
          <w:b/>
          <w:bCs/>
          <w:color w:val="C30045"/>
          <w:sz w:val="20"/>
          <w:szCs w:val="20"/>
          <w:lang w:eastAsia="en-GB"/>
        </w:rPr>
      </w:pPr>
      <w:r w:rsidRPr="00622D13">
        <w:rPr>
          <w:rFonts w:ascii="Arial" w:eastAsia="Times New Roman" w:hAnsi="Arial" w:cs="Arial"/>
          <w:b/>
          <w:bCs/>
          <w:color w:val="C30045"/>
          <w:sz w:val="20"/>
          <w:szCs w:val="20"/>
          <w:lang w:eastAsia="en-GB"/>
        </w:rPr>
        <w:lastRenderedPageBreak/>
        <w:t>REFERENCE AND ADMINISTRATIVE DETAILS</w:t>
      </w:r>
    </w:p>
    <w:p w14:paraId="613B6649" w14:textId="77777777" w:rsidR="00622D13" w:rsidRPr="00622D13" w:rsidRDefault="00622D13" w:rsidP="00622D13">
      <w:pPr>
        <w:spacing w:after="0" w:line="240" w:lineRule="auto"/>
        <w:ind w:left="360"/>
        <w:rPr>
          <w:rFonts w:ascii="Arial" w:eastAsia="Times New Roman" w:hAnsi="Arial" w:cs="Arial"/>
          <w:bCs/>
          <w:sz w:val="20"/>
          <w:szCs w:val="20"/>
          <w:lang w:eastAsia="en-GB"/>
        </w:rPr>
      </w:pPr>
    </w:p>
    <w:tbl>
      <w:tblPr>
        <w:tblW w:w="0" w:type="auto"/>
        <w:tblLook w:val="01E0" w:firstRow="1" w:lastRow="1" w:firstColumn="1" w:lastColumn="1" w:noHBand="0" w:noVBand="0"/>
      </w:tblPr>
      <w:tblGrid>
        <w:gridCol w:w="2835"/>
        <w:gridCol w:w="6191"/>
      </w:tblGrid>
      <w:tr w:rsidR="00622D13" w:rsidRPr="00622D13" w14:paraId="65E6B62C" w14:textId="77777777" w:rsidTr="00622D13">
        <w:trPr>
          <w:trHeight w:val="340"/>
        </w:trPr>
        <w:tc>
          <w:tcPr>
            <w:tcW w:w="2835" w:type="dxa"/>
            <w:vAlign w:val="center"/>
          </w:tcPr>
          <w:p w14:paraId="3ECFDFDA" w14:textId="77777777" w:rsidR="00622D13" w:rsidRPr="00622D13" w:rsidRDefault="00622D13" w:rsidP="00622D13">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 xml:space="preserve">Registered name: </w:t>
            </w:r>
          </w:p>
        </w:tc>
        <w:tc>
          <w:tcPr>
            <w:tcW w:w="6191" w:type="dxa"/>
            <w:vAlign w:val="center"/>
          </w:tcPr>
          <w:p w14:paraId="47CB8629" w14:textId="77777777" w:rsidR="00622D13" w:rsidRPr="00622D13" w:rsidRDefault="00622D13" w:rsidP="00622D13">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The Centre for Public Scrutiny Limited</w:t>
            </w:r>
          </w:p>
        </w:tc>
      </w:tr>
      <w:tr w:rsidR="00622D13" w:rsidRPr="00622D13" w14:paraId="5924F4D2" w14:textId="77777777" w:rsidTr="00622D13">
        <w:trPr>
          <w:trHeight w:val="340"/>
        </w:trPr>
        <w:tc>
          <w:tcPr>
            <w:tcW w:w="2835" w:type="dxa"/>
            <w:vAlign w:val="center"/>
          </w:tcPr>
          <w:p w14:paraId="5EE7A9AC" w14:textId="77777777" w:rsidR="00622D13" w:rsidRPr="00622D13" w:rsidRDefault="00622D13" w:rsidP="00622D13">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Charity number:</w:t>
            </w:r>
          </w:p>
        </w:tc>
        <w:tc>
          <w:tcPr>
            <w:tcW w:w="6191" w:type="dxa"/>
            <w:vAlign w:val="center"/>
          </w:tcPr>
          <w:p w14:paraId="786516B4" w14:textId="77777777" w:rsidR="00622D13" w:rsidRPr="00622D13" w:rsidRDefault="00622D13" w:rsidP="00622D13">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1136243</w:t>
            </w:r>
          </w:p>
        </w:tc>
      </w:tr>
      <w:tr w:rsidR="00622D13" w:rsidRPr="00622D13" w14:paraId="0A220E00" w14:textId="77777777" w:rsidTr="00622D13">
        <w:trPr>
          <w:trHeight w:val="340"/>
        </w:trPr>
        <w:tc>
          <w:tcPr>
            <w:tcW w:w="2835" w:type="dxa"/>
            <w:vAlign w:val="center"/>
          </w:tcPr>
          <w:p w14:paraId="79D0F8D3" w14:textId="77777777" w:rsidR="00622D13" w:rsidRPr="00622D13" w:rsidRDefault="00622D13" w:rsidP="00622D13">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Company number:</w:t>
            </w:r>
          </w:p>
        </w:tc>
        <w:tc>
          <w:tcPr>
            <w:tcW w:w="6191" w:type="dxa"/>
            <w:vAlign w:val="center"/>
          </w:tcPr>
          <w:p w14:paraId="60E69D01" w14:textId="77777777" w:rsidR="00622D13" w:rsidRPr="00622D13" w:rsidRDefault="00622D13" w:rsidP="00622D13">
            <w:pPr>
              <w:spacing w:after="0" w:line="240" w:lineRule="auto"/>
              <w:rPr>
                <w:rFonts w:ascii="Arial" w:eastAsia="Times New Roman" w:hAnsi="Arial" w:cs="Arial"/>
                <w:bCs/>
                <w:sz w:val="20"/>
                <w:szCs w:val="20"/>
                <w:lang w:eastAsia="en-GB"/>
              </w:rPr>
            </w:pPr>
            <w:r w:rsidRPr="00622D13">
              <w:rPr>
                <w:rFonts w:ascii="Arial" w:eastAsia="Times New Roman" w:hAnsi="Arial" w:cs="Arial"/>
                <w:sz w:val="20"/>
                <w:szCs w:val="20"/>
                <w:lang w:eastAsia="en-GB"/>
              </w:rPr>
              <w:t>5133443</w:t>
            </w:r>
          </w:p>
        </w:tc>
      </w:tr>
      <w:tr w:rsidR="00622D13" w:rsidRPr="00622D13" w14:paraId="78F81697" w14:textId="77777777" w:rsidTr="00622D13">
        <w:trPr>
          <w:trHeight w:val="340"/>
        </w:trPr>
        <w:tc>
          <w:tcPr>
            <w:tcW w:w="2835" w:type="dxa"/>
            <w:vAlign w:val="center"/>
          </w:tcPr>
          <w:p w14:paraId="577FD949" w14:textId="77777777" w:rsidR="00622D13" w:rsidRPr="00622D13" w:rsidRDefault="00622D13" w:rsidP="00622D13">
            <w:pPr>
              <w:spacing w:after="0" w:line="240" w:lineRule="auto"/>
              <w:ind w:right="-288"/>
              <w:rPr>
                <w:rFonts w:ascii="Arial" w:eastAsia="Times New Roman" w:hAnsi="Arial" w:cs="Arial"/>
                <w:bCs/>
                <w:sz w:val="20"/>
                <w:szCs w:val="20"/>
                <w:highlight w:val="yellow"/>
                <w:lang w:eastAsia="en-GB"/>
              </w:rPr>
            </w:pPr>
            <w:r w:rsidRPr="00622D13">
              <w:rPr>
                <w:rFonts w:ascii="Arial" w:eastAsia="Times New Roman" w:hAnsi="Arial" w:cs="Arial"/>
                <w:sz w:val="20"/>
                <w:szCs w:val="20"/>
                <w:lang w:eastAsia="en-GB"/>
              </w:rPr>
              <w:t>Registered address:</w:t>
            </w:r>
          </w:p>
        </w:tc>
        <w:tc>
          <w:tcPr>
            <w:tcW w:w="6191" w:type="dxa"/>
            <w:vAlign w:val="center"/>
          </w:tcPr>
          <w:p w14:paraId="5EBFA3B4" w14:textId="77777777" w:rsidR="00622D13" w:rsidRPr="00622D13" w:rsidRDefault="00622D13" w:rsidP="00622D13">
            <w:pPr>
              <w:spacing w:after="0" w:line="240" w:lineRule="auto"/>
              <w:rPr>
                <w:rFonts w:ascii="Arial" w:eastAsia="Times New Roman" w:hAnsi="Arial" w:cs="Arial"/>
                <w:bCs/>
                <w:sz w:val="20"/>
                <w:szCs w:val="20"/>
                <w:lang w:eastAsia="en-GB"/>
              </w:rPr>
            </w:pPr>
            <w:r w:rsidRPr="00622D13">
              <w:rPr>
                <w:rFonts w:ascii="Arial" w:eastAsia="Times New Roman" w:hAnsi="Arial" w:cs="Arial"/>
                <w:sz w:val="20"/>
                <w:szCs w:val="20"/>
                <w:lang w:eastAsia="en-GB"/>
              </w:rPr>
              <w:t xml:space="preserve">77 Mansell Street, London E1 8AN </w:t>
            </w:r>
          </w:p>
        </w:tc>
      </w:tr>
      <w:tr w:rsidR="00622D13" w:rsidRPr="00622D13" w14:paraId="4DD71814" w14:textId="77777777" w:rsidTr="00622D13">
        <w:trPr>
          <w:trHeight w:val="340"/>
        </w:trPr>
        <w:tc>
          <w:tcPr>
            <w:tcW w:w="2835" w:type="dxa"/>
            <w:vAlign w:val="center"/>
          </w:tcPr>
          <w:p w14:paraId="608795C4" w14:textId="77777777" w:rsidR="00622D13" w:rsidRPr="00622D13" w:rsidRDefault="00622D13" w:rsidP="00622D13">
            <w:pPr>
              <w:spacing w:after="0" w:line="240" w:lineRule="auto"/>
              <w:ind w:right="-288"/>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Website </w:t>
            </w:r>
          </w:p>
        </w:tc>
        <w:tc>
          <w:tcPr>
            <w:tcW w:w="6191" w:type="dxa"/>
            <w:vAlign w:val="center"/>
          </w:tcPr>
          <w:p w14:paraId="4C89643B" w14:textId="77777777" w:rsidR="00622D13" w:rsidRPr="00622D13" w:rsidRDefault="00E63678" w:rsidP="00622D13">
            <w:pPr>
              <w:spacing w:after="0" w:line="240" w:lineRule="auto"/>
              <w:rPr>
                <w:rFonts w:ascii="Arial" w:eastAsia="Times New Roman" w:hAnsi="Arial" w:cs="Arial"/>
                <w:sz w:val="20"/>
                <w:szCs w:val="20"/>
                <w:lang w:eastAsia="en-GB"/>
              </w:rPr>
            </w:pPr>
            <w:hyperlink r:id="rId23" w:history="1">
              <w:r w:rsidR="00622D13" w:rsidRPr="00622D13">
                <w:rPr>
                  <w:rFonts w:ascii="Arial" w:eastAsia="Times New Roman" w:hAnsi="Arial" w:cs="Arial"/>
                  <w:color w:val="0000FF"/>
                  <w:sz w:val="20"/>
                  <w:szCs w:val="20"/>
                  <w:u w:val="single"/>
                  <w:lang w:eastAsia="en-GB"/>
                </w:rPr>
                <w:t>www.cfps.org.uk</w:t>
              </w:r>
            </w:hyperlink>
            <w:r w:rsidR="00622D13" w:rsidRPr="00622D13">
              <w:rPr>
                <w:rFonts w:ascii="Arial" w:eastAsia="Times New Roman" w:hAnsi="Arial" w:cs="Arial"/>
                <w:sz w:val="20"/>
                <w:szCs w:val="20"/>
                <w:lang w:eastAsia="en-GB"/>
              </w:rPr>
              <w:t xml:space="preserve">      </w:t>
            </w:r>
          </w:p>
        </w:tc>
      </w:tr>
      <w:tr w:rsidR="00622D13" w:rsidRPr="00622D13" w14:paraId="3403A8DD" w14:textId="77777777" w:rsidTr="00622D13">
        <w:trPr>
          <w:trHeight w:val="340"/>
        </w:trPr>
        <w:tc>
          <w:tcPr>
            <w:tcW w:w="2835" w:type="dxa"/>
            <w:vAlign w:val="center"/>
          </w:tcPr>
          <w:p w14:paraId="4FC39FA4" w14:textId="77777777" w:rsidR="00622D13" w:rsidRPr="00622D13" w:rsidRDefault="00622D13" w:rsidP="00622D13">
            <w:pPr>
              <w:spacing w:after="0" w:line="240" w:lineRule="auto"/>
              <w:ind w:right="-288"/>
              <w:rPr>
                <w:rFonts w:ascii="Arial" w:eastAsia="Times New Roman" w:hAnsi="Arial" w:cs="Arial"/>
                <w:sz w:val="20"/>
                <w:szCs w:val="20"/>
                <w:lang w:eastAsia="en-GB"/>
              </w:rPr>
            </w:pPr>
            <w:r w:rsidRPr="00622D13">
              <w:rPr>
                <w:rFonts w:ascii="Arial" w:eastAsia="Times New Roman" w:hAnsi="Arial" w:cs="Arial"/>
                <w:sz w:val="20"/>
                <w:szCs w:val="20"/>
                <w:lang w:eastAsia="en-GB"/>
              </w:rPr>
              <w:t>Contact details:</w:t>
            </w:r>
          </w:p>
        </w:tc>
        <w:tc>
          <w:tcPr>
            <w:tcW w:w="6191" w:type="dxa"/>
            <w:vAlign w:val="center"/>
          </w:tcPr>
          <w:p w14:paraId="1ED03165" w14:textId="77777777" w:rsidR="00622D13" w:rsidRPr="00622D13" w:rsidRDefault="00E63678" w:rsidP="00622D13">
            <w:pPr>
              <w:spacing w:after="0" w:line="240" w:lineRule="auto"/>
              <w:rPr>
                <w:rFonts w:ascii="Arial" w:eastAsia="Times New Roman" w:hAnsi="Arial" w:cs="Arial"/>
                <w:sz w:val="20"/>
                <w:szCs w:val="20"/>
                <w:lang w:eastAsia="en-GB"/>
              </w:rPr>
            </w:pPr>
            <w:hyperlink r:id="rId24" w:history="1">
              <w:r w:rsidR="00622D13" w:rsidRPr="00622D13">
                <w:rPr>
                  <w:rFonts w:ascii="Arial" w:eastAsia="Times New Roman" w:hAnsi="Arial" w:cs="Arial"/>
                  <w:color w:val="0000FF"/>
                  <w:sz w:val="20"/>
                  <w:szCs w:val="20"/>
                  <w:u w:val="single"/>
                  <w:lang w:eastAsia="en-GB"/>
                </w:rPr>
                <w:t>info@cfps.org.uk</w:t>
              </w:r>
            </w:hyperlink>
            <w:r w:rsidR="00622D13" w:rsidRPr="00622D13">
              <w:rPr>
                <w:rFonts w:ascii="Arial" w:eastAsia="Times New Roman" w:hAnsi="Arial" w:cs="Arial"/>
                <w:sz w:val="20"/>
                <w:szCs w:val="20"/>
                <w:lang w:eastAsia="en-GB"/>
              </w:rPr>
              <w:t xml:space="preserve">     020 3866 5100</w:t>
            </w:r>
          </w:p>
        </w:tc>
      </w:tr>
    </w:tbl>
    <w:p w14:paraId="0B71F078" w14:textId="77777777" w:rsidR="00622D13" w:rsidRPr="00622D13" w:rsidRDefault="00622D13" w:rsidP="00622D13">
      <w:pPr>
        <w:spacing w:after="0" w:line="240" w:lineRule="auto"/>
        <w:rPr>
          <w:rFonts w:ascii="Arial" w:eastAsia="Times New Roman" w:hAnsi="Arial" w:cs="Arial"/>
          <w:b/>
          <w:bCs/>
          <w:color w:val="BE3030"/>
          <w:sz w:val="20"/>
          <w:szCs w:val="20"/>
          <w:lang w:eastAsia="en-GB"/>
        </w:rPr>
      </w:pPr>
    </w:p>
    <w:p w14:paraId="2D22D854" w14:textId="77777777" w:rsidR="00622D13" w:rsidRPr="00622D13" w:rsidRDefault="00622D13" w:rsidP="00622D13">
      <w:pPr>
        <w:spacing w:after="0" w:line="240" w:lineRule="auto"/>
        <w:outlineLvl w:val="0"/>
        <w:rPr>
          <w:rFonts w:ascii="Arial" w:eastAsia="Times New Roman" w:hAnsi="Arial" w:cs="Arial"/>
          <w:b/>
          <w:bCs/>
          <w:color w:val="BE3030"/>
          <w:sz w:val="20"/>
          <w:szCs w:val="20"/>
          <w:lang w:eastAsia="en-GB"/>
        </w:rPr>
      </w:pPr>
      <w:bookmarkStart w:id="36" w:name="_Toc365892809"/>
      <w:r w:rsidRPr="00622D13">
        <w:rPr>
          <w:rFonts w:ascii="Arial" w:eastAsia="Times New Roman" w:hAnsi="Arial" w:cs="Arial"/>
          <w:b/>
          <w:bCs/>
          <w:color w:val="BE3030"/>
          <w:sz w:val="20"/>
          <w:szCs w:val="20"/>
          <w:lang w:eastAsia="en-GB"/>
        </w:rPr>
        <w:t>Trustees and directors</w:t>
      </w:r>
      <w:bookmarkEnd w:id="36"/>
    </w:p>
    <w:p w14:paraId="2CD1D2DA" w14:textId="77777777" w:rsidR="00622D13" w:rsidRPr="00622D13" w:rsidRDefault="00622D13" w:rsidP="00622D13">
      <w:pPr>
        <w:spacing w:after="0" w:line="240" w:lineRule="auto"/>
        <w:rPr>
          <w:rFonts w:ascii="Arial" w:eastAsia="Times New Roman" w:hAnsi="Arial" w:cs="Arial"/>
          <w:b/>
          <w:bCs/>
          <w:color w:val="BE3030"/>
          <w:sz w:val="20"/>
          <w:szCs w:val="20"/>
          <w:lang w:eastAsia="en-GB"/>
        </w:rPr>
      </w:pPr>
    </w:p>
    <w:tbl>
      <w:tblPr>
        <w:tblW w:w="0" w:type="auto"/>
        <w:tblLook w:val="01E0" w:firstRow="1" w:lastRow="1" w:firstColumn="1" w:lastColumn="1" w:noHBand="0" w:noVBand="0"/>
      </w:tblPr>
      <w:tblGrid>
        <w:gridCol w:w="2824"/>
        <w:gridCol w:w="6107"/>
      </w:tblGrid>
      <w:tr w:rsidR="00622D13" w:rsidRPr="00622D13" w14:paraId="4840F32F" w14:textId="77777777" w:rsidTr="00622D13">
        <w:trPr>
          <w:trHeight w:val="340"/>
        </w:trPr>
        <w:tc>
          <w:tcPr>
            <w:tcW w:w="2824" w:type="dxa"/>
            <w:vAlign w:val="center"/>
          </w:tcPr>
          <w:p w14:paraId="0892C1DA" w14:textId="77777777" w:rsidR="00622D13" w:rsidRPr="00622D13" w:rsidRDefault="00622D13" w:rsidP="00622D13">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Lord Bob Kerslake</w:t>
            </w:r>
          </w:p>
        </w:tc>
        <w:tc>
          <w:tcPr>
            <w:tcW w:w="6107" w:type="dxa"/>
            <w:vAlign w:val="center"/>
          </w:tcPr>
          <w:p w14:paraId="012374B5" w14:textId="77777777" w:rsidR="00622D13" w:rsidRPr="00622D13" w:rsidRDefault="00622D13" w:rsidP="00622D13">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Chair and Independent Trustee</w:t>
            </w:r>
          </w:p>
        </w:tc>
      </w:tr>
      <w:tr w:rsidR="00622D13" w:rsidRPr="00622D13" w14:paraId="59D80904" w14:textId="77777777" w:rsidTr="00622D13">
        <w:trPr>
          <w:trHeight w:val="340"/>
        </w:trPr>
        <w:tc>
          <w:tcPr>
            <w:tcW w:w="2824" w:type="dxa"/>
            <w:vAlign w:val="center"/>
          </w:tcPr>
          <w:p w14:paraId="7EBE2B16" w14:textId="77777777" w:rsidR="00622D13" w:rsidRPr="00622D13" w:rsidRDefault="00622D13" w:rsidP="00622D13">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Brian Roberts</w:t>
            </w:r>
          </w:p>
        </w:tc>
        <w:tc>
          <w:tcPr>
            <w:tcW w:w="6107" w:type="dxa"/>
            <w:vAlign w:val="center"/>
          </w:tcPr>
          <w:p w14:paraId="6087EE91" w14:textId="77777777" w:rsidR="00622D13" w:rsidRPr="00622D13" w:rsidRDefault="00622D13" w:rsidP="00622D13">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Chartered Institute of Public Finance and Accountancy (CIPFA) - Nominated Trustee</w:t>
            </w:r>
          </w:p>
        </w:tc>
      </w:tr>
      <w:tr w:rsidR="00622D13" w:rsidRPr="00622D13" w14:paraId="036F2BEC" w14:textId="77777777" w:rsidTr="00622D13">
        <w:trPr>
          <w:trHeight w:val="340"/>
        </w:trPr>
        <w:tc>
          <w:tcPr>
            <w:tcW w:w="2824" w:type="dxa"/>
            <w:vAlign w:val="center"/>
          </w:tcPr>
          <w:p w14:paraId="53DF2D15" w14:textId="77777777" w:rsidR="00622D13" w:rsidRPr="00622D13" w:rsidRDefault="00622D13" w:rsidP="00622D13">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 xml:space="preserve">Jonathan Carr-West </w:t>
            </w:r>
          </w:p>
        </w:tc>
        <w:tc>
          <w:tcPr>
            <w:tcW w:w="6107" w:type="dxa"/>
            <w:vAlign w:val="center"/>
          </w:tcPr>
          <w:p w14:paraId="33D16728" w14:textId="77777777" w:rsidR="00622D13" w:rsidRPr="00622D13" w:rsidRDefault="00622D13" w:rsidP="00622D13">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Local Government Information Unit (LGIU) - Nominated Trustee</w:t>
            </w:r>
          </w:p>
        </w:tc>
      </w:tr>
      <w:tr w:rsidR="009F2156" w:rsidRPr="00622D13" w14:paraId="6894D121" w14:textId="77777777" w:rsidTr="00622D13">
        <w:trPr>
          <w:trHeight w:val="340"/>
        </w:trPr>
        <w:tc>
          <w:tcPr>
            <w:tcW w:w="2824" w:type="dxa"/>
            <w:vAlign w:val="center"/>
          </w:tcPr>
          <w:p w14:paraId="071E5B09" w14:textId="7FD55321" w:rsidR="009F2156" w:rsidRPr="007723FD" w:rsidRDefault="009F2156" w:rsidP="009F2156">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 xml:space="preserve">Cllr Anthony Jackson </w:t>
            </w:r>
            <w:r w:rsidRPr="007723FD">
              <w:rPr>
                <w:rFonts w:ascii="Arial" w:eastAsia="Times New Roman" w:hAnsi="Arial" w:cs="Arial"/>
                <w:sz w:val="20"/>
                <w:szCs w:val="20"/>
                <w:lang w:eastAsia="en-GB"/>
              </w:rPr>
              <w:t>(resigned 26/04/17)</w:t>
            </w:r>
          </w:p>
        </w:tc>
        <w:tc>
          <w:tcPr>
            <w:tcW w:w="6107" w:type="dxa"/>
            <w:vAlign w:val="center"/>
          </w:tcPr>
          <w:p w14:paraId="329711DB" w14:textId="35E30D47" w:rsidR="009F2156" w:rsidRPr="00622D13" w:rsidRDefault="009F2156" w:rsidP="009F2156">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Local Government Association (LGA) - Nominated Trustee</w:t>
            </w:r>
          </w:p>
        </w:tc>
      </w:tr>
      <w:tr w:rsidR="009F2156" w:rsidRPr="00622D13" w14:paraId="6B412F40" w14:textId="77777777" w:rsidTr="00622D13">
        <w:trPr>
          <w:trHeight w:val="340"/>
        </w:trPr>
        <w:tc>
          <w:tcPr>
            <w:tcW w:w="2824" w:type="dxa"/>
            <w:vAlign w:val="center"/>
          </w:tcPr>
          <w:p w14:paraId="34D6CA24" w14:textId="5F592607" w:rsidR="009F2156" w:rsidRPr="00622D13" w:rsidRDefault="009F2156" w:rsidP="009F2156">
            <w:pPr>
              <w:spacing w:after="0" w:line="240" w:lineRule="auto"/>
              <w:rPr>
                <w:rFonts w:ascii="Arial" w:eastAsia="Times New Roman" w:hAnsi="Arial" w:cs="Arial"/>
                <w:bCs/>
                <w:sz w:val="20"/>
                <w:szCs w:val="20"/>
                <w:lang w:eastAsia="en-GB"/>
              </w:rPr>
            </w:pPr>
            <w:r w:rsidRPr="007723FD">
              <w:rPr>
                <w:rFonts w:ascii="Arial" w:eastAsia="Times New Roman" w:hAnsi="Arial" w:cs="Arial"/>
                <w:sz w:val="20"/>
                <w:szCs w:val="20"/>
                <w:lang w:eastAsia="en-GB"/>
              </w:rPr>
              <w:t xml:space="preserve">Cllr John Riley (appointed 07/08/17)  </w:t>
            </w:r>
          </w:p>
        </w:tc>
        <w:tc>
          <w:tcPr>
            <w:tcW w:w="6107" w:type="dxa"/>
            <w:vAlign w:val="center"/>
          </w:tcPr>
          <w:p w14:paraId="2F159D52" w14:textId="7A14CDEE" w:rsidR="009F2156" w:rsidRPr="00622D13" w:rsidRDefault="009F2156" w:rsidP="009F2156">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Local Government Association (LGA) - Nominated Trustee</w:t>
            </w:r>
          </w:p>
        </w:tc>
      </w:tr>
      <w:tr w:rsidR="009F2156" w:rsidRPr="00622D13" w14:paraId="2175B9B7" w14:textId="77777777" w:rsidTr="00622D13">
        <w:trPr>
          <w:trHeight w:val="340"/>
        </w:trPr>
        <w:tc>
          <w:tcPr>
            <w:tcW w:w="2824" w:type="dxa"/>
            <w:vAlign w:val="center"/>
          </w:tcPr>
          <w:p w14:paraId="3EBE89A2" w14:textId="0B2D192D" w:rsidR="009F2156" w:rsidRPr="00622D13" w:rsidRDefault="009F2156" w:rsidP="009F2156">
            <w:pPr>
              <w:spacing w:after="0" w:line="240" w:lineRule="auto"/>
              <w:rPr>
                <w:rFonts w:ascii="Arial" w:eastAsia="Times New Roman" w:hAnsi="Arial" w:cs="Arial"/>
                <w:bCs/>
                <w:sz w:val="20"/>
                <w:szCs w:val="20"/>
                <w:lang w:eastAsia="en-GB"/>
              </w:rPr>
            </w:pPr>
            <w:r w:rsidRPr="007723FD">
              <w:rPr>
                <w:rFonts w:ascii="Arial" w:eastAsia="Times New Roman" w:hAnsi="Arial" w:cs="Arial"/>
                <w:sz w:val="20"/>
                <w:szCs w:val="20"/>
                <w:lang w:eastAsia="en-GB"/>
              </w:rPr>
              <w:t>Cllr Nick Chard (appointed 2</w:t>
            </w:r>
            <w:r>
              <w:rPr>
                <w:rFonts w:ascii="Arial" w:eastAsia="Times New Roman" w:hAnsi="Arial" w:cs="Arial"/>
                <w:sz w:val="20"/>
                <w:szCs w:val="20"/>
                <w:lang w:eastAsia="en-GB"/>
              </w:rPr>
              <w:t>6</w:t>
            </w:r>
            <w:r w:rsidRPr="007723FD">
              <w:rPr>
                <w:rFonts w:ascii="Arial" w:eastAsia="Times New Roman" w:hAnsi="Arial" w:cs="Arial"/>
                <w:sz w:val="20"/>
                <w:szCs w:val="20"/>
                <w:lang w:eastAsia="en-GB"/>
              </w:rPr>
              <w:t>/04/17, resigned 0</w:t>
            </w:r>
            <w:r>
              <w:rPr>
                <w:rFonts w:ascii="Arial" w:eastAsia="Times New Roman" w:hAnsi="Arial" w:cs="Arial"/>
                <w:sz w:val="20"/>
                <w:szCs w:val="20"/>
                <w:lang w:eastAsia="en-GB"/>
              </w:rPr>
              <w:t>7</w:t>
            </w:r>
            <w:r w:rsidRPr="007723FD">
              <w:rPr>
                <w:rFonts w:ascii="Arial" w:eastAsia="Times New Roman" w:hAnsi="Arial" w:cs="Arial"/>
                <w:sz w:val="20"/>
                <w:szCs w:val="20"/>
                <w:lang w:eastAsia="en-GB"/>
              </w:rPr>
              <w:t>/08/17)</w:t>
            </w:r>
          </w:p>
        </w:tc>
        <w:tc>
          <w:tcPr>
            <w:tcW w:w="6107" w:type="dxa"/>
            <w:vAlign w:val="center"/>
          </w:tcPr>
          <w:p w14:paraId="2EB2EE89" w14:textId="5C2B949C" w:rsidR="009F2156" w:rsidRPr="00622D13" w:rsidRDefault="009F2156" w:rsidP="009F2156">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Local Government Association (LGA) - Nominated Trustee</w:t>
            </w:r>
          </w:p>
        </w:tc>
      </w:tr>
      <w:tr w:rsidR="009F2156" w:rsidRPr="00622D13" w14:paraId="46FAB4FD" w14:textId="77777777" w:rsidTr="00622D13">
        <w:trPr>
          <w:trHeight w:val="340"/>
        </w:trPr>
        <w:tc>
          <w:tcPr>
            <w:tcW w:w="2824" w:type="dxa"/>
            <w:vAlign w:val="center"/>
          </w:tcPr>
          <w:p w14:paraId="5AF4ADA9" w14:textId="77777777" w:rsidR="009F2156" w:rsidRPr="00622D13" w:rsidRDefault="009F2156" w:rsidP="009F2156">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Jim Clifford</w:t>
            </w:r>
          </w:p>
        </w:tc>
        <w:tc>
          <w:tcPr>
            <w:tcW w:w="6107" w:type="dxa"/>
            <w:vAlign w:val="center"/>
          </w:tcPr>
          <w:p w14:paraId="77B71DAF" w14:textId="77777777" w:rsidR="009F2156" w:rsidRPr="00622D13" w:rsidRDefault="009F2156" w:rsidP="009F2156">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Independent Trustee</w:t>
            </w:r>
          </w:p>
        </w:tc>
      </w:tr>
      <w:tr w:rsidR="009F2156" w:rsidRPr="00622D13" w14:paraId="0EB04612" w14:textId="77777777" w:rsidTr="00622D13">
        <w:trPr>
          <w:trHeight w:val="340"/>
        </w:trPr>
        <w:tc>
          <w:tcPr>
            <w:tcW w:w="2824" w:type="dxa"/>
            <w:vAlign w:val="center"/>
          </w:tcPr>
          <w:p w14:paraId="1AFE35D7" w14:textId="4016E560" w:rsidR="009F2156" w:rsidRPr="00622D13" w:rsidRDefault="009F2156" w:rsidP="009F2156">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Vicki Lawson-Brown</w:t>
            </w:r>
            <w:r>
              <w:rPr>
                <w:rFonts w:ascii="Arial" w:eastAsia="Times New Roman" w:hAnsi="Arial" w:cs="Arial"/>
                <w:bCs/>
                <w:sz w:val="20"/>
                <w:szCs w:val="20"/>
                <w:lang w:eastAsia="en-GB"/>
              </w:rPr>
              <w:t xml:space="preserve"> (term ended 31/05/18)</w:t>
            </w:r>
          </w:p>
        </w:tc>
        <w:tc>
          <w:tcPr>
            <w:tcW w:w="6107" w:type="dxa"/>
            <w:vAlign w:val="center"/>
          </w:tcPr>
          <w:p w14:paraId="25642A1C" w14:textId="77777777" w:rsidR="009F2156" w:rsidRPr="00622D13" w:rsidRDefault="009F2156" w:rsidP="009F2156">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Independent Trustee</w:t>
            </w:r>
          </w:p>
        </w:tc>
      </w:tr>
      <w:tr w:rsidR="009F2156" w:rsidRPr="00622D13" w14:paraId="6F70E42A" w14:textId="77777777" w:rsidTr="00622D13">
        <w:trPr>
          <w:trHeight w:val="340"/>
        </w:trPr>
        <w:tc>
          <w:tcPr>
            <w:tcW w:w="2824" w:type="dxa"/>
            <w:vAlign w:val="center"/>
          </w:tcPr>
          <w:p w14:paraId="1B7CE879" w14:textId="77777777" w:rsidR="009F2156" w:rsidRPr="00622D13" w:rsidRDefault="009F2156" w:rsidP="009F2156">
            <w:pPr>
              <w:spacing w:after="0" w:line="240" w:lineRule="auto"/>
              <w:rPr>
                <w:rFonts w:ascii="Arial" w:eastAsia="Times New Roman" w:hAnsi="Arial" w:cs="Arial"/>
                <w:bCs/>
                <w:sz w:val="20"/>
                <w:szCs w:val="20"/>
                <w:lang w:eastAsia="en-GB"/>
              </w:rPr>
            </w:pPr>
            <w:r w:rsidRPr="00622D13">
              <w:rPr>
                <w:rFonts w:ascii="Arial" w:eastAsia="Times New Roman" w:hAnsi="Arial" w:cs="Arial"/>
                <w:sz w:val="20"/>
                <w:szCs w:val="20"/>
                <w:lang w:eastAsia="en-GB"/>
              </w:rPr>
              <w:t>Amanda Phillips</w:t>
            </w:r>
            <w:r w:rsidRPr="00622D13" w:rsidDel="00B8285E">
              <w:rPr>
                <w:rFonts w:ascii="Arial" w:eastAsia="Times New Roman" w:hAnsi="Arial" w:cs="Arial"/>
                <w:bCs/>
                <w:sz w:val="20"/>
                <w:szCs w:val="20"/>
                <w:lang w:eastAsia="en-GB"/>
              </w:rPr>
              <w:t xml:space="preserve"> </w:t>
            </w:r>
          </w:p>
        </w:tc>
        <w:tc>
          <w:tcPr>
            <w:tcW w:w="6107" w:type="dxa"/>
            <w:vAlign w:val="center"/>
          </w:tcPr>
          <w:p w14:paraId="21EF2BD2" w14:textId="77777777" w:rsidR="009F2156" w:rsidRPr="00622D13" w:rsidRDefault="009F2156" w:rsidP="009F2156">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Independent Trustee</w:t>
            </w:r>
            <w:r w:rsidRPr="00622D13" w:rsidDel="00B8285E">
              <w:rPr>
                <w:rFonts w:ascii="Arial" w:eastAsia="Times New Roman" w:hAnsi="Arial" w:cs="Arial"/>
                <w:bCs/>
                <w:sz w:val="20"/>
                <w:szCs w:val="20"/>
                <w:lang w:eastAsia="en-GB"/>
              </w:rPr>
              <w:t xml:space="preserve"> </w:t>
            </w:r>
          </w:p>
        </w:tc>
      </w:tr>
      <w:tr w:rsidR="009F2156" w:rsidRPr="00622D13" w14:paraId="4F676609" w14:textId="77777777" w:rsidTr="00622D13">
        <w:trPr>
          <w:trHeight w:val="340"/>
        </w:trPr>
        <w:tc>
          <w:tcPr>
            <w:tcW w:w="2824" w:type="dxa"/>
            <w:vAlign w:val="center"/>
          </w:tcPr>
          <w:p w14:paraId="58EE0708" w14:textId="29DBEB35" w:rsidR="009F2156" w:rsidRPr="00622D13" w:rsidRDefault="009F2156" w:rsidP="009F215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Dr </w:t>
            </w:r>
            <w:r w:rsidRPr="00622D13">
              <w:rPr>
                <w:rFonts w:ascii="Arial" w:eastAsia="Times New Roman" w:hAnsi="Arial" w:cs="Arial"/>
                <w:sz w:val="20"/>
                <w:szCs w:val="20"/>
                <w:lang w:eastAsia="en-GB"/>
              </w:rPr>
              <w:t>Diana Stirbu</w:t>
            </w:r>
          </w:p>
        </w:tc>
        <w:tc>
          <w:tcPr>
            <w:tcW w:w="6107" w:type="dxa"/>
            <w:vAlign w:val="center"/>
          </w:tcPr>
          <w:p w14:paraId="3E90ADC6" w14:textId="77777777" w:rsidR="009F2156" w:rsidRPr="00622D13" w:rsidRDefault="009F2156" w:rsidP="009F2156">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Independent Trustee</w:t>
            </w:r>
          </w:p>
        </w:tc>
      </w:tr>
      <w:tr w:rsidR="009F2156" w:rsidRPr="00622D13" w14:paraId="40EB8B53" w14:textId="77777777" w:rsidTr="00622D13">
        <w:trPr>
          <w:trHeight w:val="340"/>
        </w:trPr>
        <w:tc>
          <w:tcPr>
            <w:tcW w:w="2824" w:type="dxa"/>
            <w:vAlign w:val="center"/>
          </w:tcPr>
          <w:p w14:paraId="4CC250B1" w14:textId="77777777" w:rsidR="009F2156" w:rsidRPr="00622D13" w:rsidRDefault="009F2156" w:rsidP="009F2156">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Dr Catherine Howe</w:t>
            </w:r>
          </w:p>
          <w:p w14:paraId="559E85F1" w14:textId="77777777" w:rsidR="009F2156" w:rsidRPr="00622D13" w:rsidRDefault="009F2156" w:rsidP="009F2156">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(appointed 26/04/17)</w:t>
            </w:r>
          </w:p>
        </w:tc>
        <w:tc>
          <w:tcPr>
            <w:tcW w:w="6107" w:type="dxa"/>
            <w:vAlign w:val="center"/>
          </w:tcPr>
          <w:p w14:paraId="3D85611E" w14:textId="77777777" w:rsidR="009F2156" w:rsidRPr="00622D13" w:rsidRDefault="009F2156" w:rsidP="009F2156">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Independent Trustee</w:t>
            </w:r>
          </w:p>
        </w:tc>
      </w:tr>
    </w:tbl>
    <w:p w14:paraId="4275E4C0" w14:textId="77777777" w:rsidR="00622D13" w:rsidRPr="00622D13" w:rsidRDefault="00622D13" w:rsidP="00622D13">
      <w:pPr>
        <w:spacing w:after="0" w:line="240" w:lineRule="auto"/>
        <w:outlineLvl w:val="0"/>
        <w:rPr>
          <w:rFonts w:ascii="Arial" w:eastAsia="Times New Roman" w:hAnsi="Arial" w:cs="Arial"/>
          <w:b/>
          <w:bCs/>
          <w:color w:val="BE3030"/>
          <w:sz w:val="20"/>
          <w:szCs w:val="20"/>
          <w:lang w:eastAsia="en-GB"/>
        </w:rPr>
      </w:pPr>
      <w:bookmarkStart w:id="37" w:name="_Toc365892810"/>
    </w:p>
    <w:p w14:paraId="3FD56235" w14:textId="77777777" w:rsidR="00655F30" w:rsidRDefault="00655F30" w:rsidP="00622D13">
      <w:pPr>
        <w:spacing w:after="0" w:line="240" w:lineRule="auto"/>
        <w:outlineLvl w:val="0"/>
        <w:rPr>
          <w:rFonts w:ascii="Arial" w:eastAsia="Times New Roman" w:hAnsi="Arial" w:cs="Arial"/>
          <w:b/>
          <w:bCs/>
          <w:color w:val="BE3030"/>
          <w:sz w:val="20"/>
          <w:szCs w:val="20"/>
          <w:lang w:eastAsia="en-GB"/>
        </w:rPr>
      </w:pPr>
      <w:r>
        <w:rPr>
          <w:rFonts w:ascii="Arial" w:eastAsia="Times New Roman" w:hAnsi="Arial" w:cs="Arial"/>
          <w:b/>
          <w:bCs/>
          <w:color w:val="BE3030"/>
          <w:sz w:val="20"/>
          <w:szCs w:val="20"/>
          <w:lang w:eastAsia="en-GB"/>
        </w:rPr>
        <w:t>Company Secretary</w:t>
      </w:r>
    </w:p>
    <w:tbl>
      <w:tblPr>
        <w:tblW w:w="0" w:type="auto"/>
        <w:tblLook w:val="01E0" w:firstRow="1" w:lastRow="1" w:firstColumn="1" w:lastColumn="1" w:noHBand="0" w:noVBand="0"/>
      </w:tblPr>
      <w:tblGrid>
        <w:gridCol w:w="2802"/>
        <w:gridCol w:w="6129"/>
      </w:tblGrid>
      <w:tr w:rsidR="00655F30" w:rsidRPr="00622D13" w14:paraId="33F2C695" w14:textId="77777777" w:rsidTr="000A6DF8">
        <w:trPr>
          <w:trHeight w:val="340"/>
        </w:trPr>
        <w:tc>
          <w:tcPr>
            <w:tcW w:w="2802" w:type="dxa"/>
            <w:vAlign w:val="center"/>
          </w:tcPr>
          <w:p w14:paraId="78255787" w14:textId="77777777" w:rsidR="00655F30" w:rsidRPr="00622D13" w:rsidRDefault="00655F30" w:rsidP="000A6DF8">
            <w:pPr>
              <w:spacing w:after="0" w:line="240" w:lineRule="auto"/>
              <w:rPr>
                <w:rFonts w:ascii="Arial" w:eastAsia="Times New Roman" w:hAnsi="Arial" w:cs="Arial"/>
                <w:bCs/>
                <w:sz w:val="20"/>
                <w:szCs w:val="20"/>
                <w:lang w:eastAsia="en-GB"/>
              </w:rPr>
            </w:pPr>
            <w:r w:rsidRPr="00E16817">
              <w:rPr>
                <w:rFonts w:ascii="Arial" w:hAnsi="Arial" w:cs="Arial"/>
              </w:rPr>
              <w:t>Alex Lawrence</w:t>
            </w:r>
          </w:p>
        </w:tc>
        <w:tc>
          <w:tcPr>
            <w:tcW w:w="6129" w:type="dxa"/>
            <w:vAlign w:val="center"/>
          </w:tcPr>
          <w:p w14:paraId="4B9BD2CC" w14:textId="77777777" w:rsidR="00655F30" w:rsidRPr="00622D13" w:rsidRDefault="00655F30" w:rsidP="000A6DF8">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Company Secretary</w:t>
            </w:r>
          </w:p>
        </w:tc>
      </w:tr>
    </w:tbl>
    <w:p w14:paraId="03B9203E" w14:textId="77777777" w:rsidR="00655F30" w:rsidRDefault="00655F30" w:rsidP="00622D13">
      <w:pPr>
        <w:spacing w:after="0" w:line="240" w:lineRule="auto"/>
        <w:outlineLvl w:val="0"/>
        <w:rPr>
          <w:rFonts w:ascii="Arial" w:eastAsia="Times New Roman" w:hAnsi="Arial" w:cs="Arial"/>
          <w:b/>
          <w:bCs/>
          <w:color w:val="BE3030"/>
          <w:sz w:val="20"/>
          <w:szCs w:val="20"/>
          <w:lang w:eastAsia="en-GB"/>
        </w:rPr>
      </w:pPr>
    </w:p>
    <w:p w14:paraId="7016A364" w14:textId="77777777" w:rsidR="00622D13" w:rsidRPr="00622D13" w:rsidRDefault="00622D13" w:rsidP="00622D13">
      <w:pPr>
        <w:spacing w:after="0" w:line="240" w:lineRule="auto"/>
        <w:outlineLvl w:val="0"/>
        <w:rPr>
          <w:rFonts w:ascii="Arial" w:eastAsia="Times New Roman" w:hAnsi="Arial" w:cs="Arial"/>
          <w:b/>
          <w:bCs/>
          <w:color w:val="BE3030"/>
          <w:sz w:val="20"/>
          <w:szCs w:val="20"/>
          <w:lang w:eastAsia="en-GB"/>
        </w:rPr>
      </w:pPr>
      <w:r w:rsidRPr="00622D13">
        <w:rPr>
          <w:rFonts w:ascii="Arial" w:eastAsia="Times New Roman" w:hAnsi="Arial" w:cs="Arial"/>
          <w:b/>
          <w:bCs/>
          <w:color w:val="BE3030"/>
          <w:sz w:val="20"/>
          <w:szCs w:val="20"/>
          <w:lang w:eastAsia="en-GB"/>
        </w:rPr>
        <w:t>Senior Staff</w:t>
      </w:r>
      <w:bookmarkEnd w:id="37"/>
    </w:p>
    <w:p w14:paraId="2F872E5D" w14:textId="77777777" w:rsidR="00622D13" w:rsidRPr="00622D13" w:rsidRDefault="00622D13" w:rsidP="00622D13">
      <w:pPr>
        <w:spacing w:after="0" w:line="240" w:lineRule="auto"/>
        <w:rPr>
          <w:rFonts w:ascii="Arial" w:eastAsia="Times New Roman" w:hAnsi="Arial" w:cs="Arial"/>
          <w:b/>
          <w:bCs/>
          <w:color w:val="BE3030"/>
          <w:sz w:val="20"/>
          <w:szCs w:val="20"/>
          <w:lang w:eastAsia="en-GB"/>
        </w:rPr>
      </w:pPr>
    </w:p>
    <w:tbl>
      <w:tblPr>
        <w:tblW w:w="0" w:type="auto"/>
        <w:tblLook w:val="01E0" w:firstRow="1" w:lastRow="1" w:firstColumn="1" w:lastColumn="1" w:noHBand="0" w:noVBand="0"/>
      </w:tblPr>
      <w:tblGrid>
        <w:gridCol w:w="2802"/>
        <w:gridCol w:w="6129"/>
      </w:tblGrid>
      <w:tr w:rsidR="00622D13" w:rsidRPr="00622D13" w14:paraId="3626B333" w14:textId="77777777" w:rsidTr="00622D13">
        <w:trPr>
          <w:trHeight w:val="340"/>
        </w:trPr>
        <w:tc>
          <w:tcPr>
            <w:tcW w:w="2802" w:type="dxa"/>
            <w:vAlign w:val="center"/>
          </w:tcPr>
          <w:p w14:paraId="700A6326" w14:textId="77777777" w:rsidR="00622D13" w:rsidRPr="00622D13" w:rsidRDefault="00622D13" w:rsidP="00622D13">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Jacqui McKinlay</w:t>
            </w:r>
          </w:p>
        </w:tc>
        <w:tc>
          <w:tcPr>
            <w:tcW w:w="6129" w:type="dxa"/>
            <w:vAlign w:val="center"/>
          </w:tcPr>
          <w:p w14:paraId="598A9FF0" w14:textId="77777777" w:rsidR="00622D13" w:rsidRPr="00622D13" w:rsidRDefault="00622D13" w:rsidP="00622D13">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Chief Executive</w:t>
            </w:r>
          </w:p>
        </w:tc>
      </w:tr>
    </w:tbl>
    <w:p w14:paraId="05B56C6B" w14:textId="77777777" w:rsidR="00622D13" w:rsidRPr="00622D13" w:rsidRDefault="00622D13" w:rsidP="00622D13">
      <w:pPr>
        <w:spacing w:after="0" w:line="240" w:lineRule="auto"/>
        <w:rPr>
          <w:rFonts w:ascii="Arial" w:eastAsia="Times New Roman" w:hAnsi="Arial" w:cs="Arial"/>
          <w:b/>
          <w:bCs/>
          <w:color w:val="BE3030"/>
          <w:sz w:val="20"/>
          <w:szCs w:val="20"/>
          <w:lang w:eastAsia="en-GB"/>
        </w:rPr>
      </w:pPr>
    </w:p>
    <w:p w14:paraId="1C0D03E3" w14:textId="77777777" w:rsidR="00622D13" w:rsidRPr="00622D13" w:rsidRDefault="00622D13" w:rsidP="00622D13">
      <w:pPr>
        <w:spacing w:after="0" w:line="240" w:lineRule="auto"/>
        <w:outlineLvl w:val="0"/>
        <w:rPr>
          <w:rFonts w:ascii="Arial" w:eastAsia="Times New Roman" w:hAnsi="Arial" w:cs="Arial"/>
          <w:b/>
          <w:bCs/>
          <w:color w:val="BE3030"/>
          <w:sz w:val="20"/>
          <w:szCs w:val="20"/>
          <w:lang w:eastAsia="en-GB"/>
        </w:rPr>
      </w:pPr>
      <w:bookmarkStart w:id="38" w:name="_Toc365892811"/>
      <w:r w:rsidRPr="00622D13">
        <w:rPr>
          <w:rFonts w:ascii="Arial" w:eastAsia="Times New Roman" w:hAnsi="Arial" w:cs="Arial"/>
          <w:b/>
          <w:bCs/>
          <w:color w:val="BE3030"/>
          <w:sz w:val="20"/>
          <w:szCs w:val="20"/>
          <w:lang w:eastAsia="en-GB"/>
        </w:rPr>
        <w:t>Advisers</w:t>
      </w:r>
      <w:bookmarkEnd w:id="38"/>
    </w:p>
    <w:p w14:paraId="3A5AEC17" w14:textId="77777777" w:rsidR="00622D13" w:rsidRPr="00622D13" w:rsidRDefault="00622D13" w:rsidP="00622D13">
      <w:pPr>
        <w:spacing w:after="0" w:line="240" w:lineRule="auto"/>
        <w:rPr>
          <w:rFonts w:ascii="Arial" w:eastAsia="Times New Roman" w:hAnsi="Arial" w:cs="Arial"/>
          <w:b/>
          <w:bCs/>
          <w:color w:val="BE3030"/>
          <w:sz w:val="20"/>
          <w:szCs w:val="20"/>
          <w:lang w:eastAsia="en-GB"/>
        </w:rPr>
      </w:pPr>
    </w:p>
    <w:tbl>
      <w:tblPr>
        <w:tblW w:w="0" w:type="auto"/>
        <w:tblLook w:val="01E0" w:firstRow="1" w:lastRow="1" w:firstColumn="1" w:lastColumn="1" w:noHBand="0" w:noVBand="0"/>
      </w:tblPr>
      <w:tblGrid>
        <w:gridCol w:w="2694"/>
        <w:gridCol w:w="6237"/>
      </w:tblGrid>
      <w:tr w:rsidR="00622D13" w:rsidRPr="00622D13" w14:paraId="6F9830B9" w14:textId="77777777" w:rsidTr="00622D13">
        <w:trPr>
          <w:trHeight w:val="340"/>
        </w:trPr>
        <w:tc>
          <w:tcPr>
            <w:tcW w:w="2694" w:type="dxa"/>
          </w:tcPr>
          <w:p w14:paraId="4D1FF2EA" w14:textId="77777777" w:rsidR="00622D13" w:rsidRPr="00622D13" w:rsidRDefault="00622D13" w:rsidP="00622D13">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Banker:</w:t>
            </w:r>
          </w:p>
        </w:tc>
        <w:tc>
          <w:tcPr>
            <w:tcW w:w="6237" w:type="dxa"/>
            <w:vAlign w:val="center"/>
          </w:tcPr>
          <w:p w14:paraId="5DB6DC90" w14:textId="77777777" w:rsidR="00622D13" w:rsidRPr="00622D13" w:rsidRDefault="00622D13" w:rsidP="00622D13">
            <w:pPr>
              <w:autoSpaceDE w:val="0"/>
              <w:autoSpaceDN w:val="0"/>
              <w:adjustRightInd w:val="0"/>
              <w:spacing w:after="0" w:line="240" w:lineRule="auto"/>
              <w:ind w:left="2160" w:hanging="2160"/>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Barclays, UK Banking,</w:t>
            </w:r>
          </w:p>
          <w:p w14:paraId="4B386D2F" w14:textId="77777777" w:rsidR="00622D13" w:rsidRPr="00622D13" w:rsidRDefault="00622D13" w:rsidP="00622D13">
            <w:pPr>
              <w:autoSpaceDE w:val="0"/>
              <w:autoSpaceDN w:val="0"/>
              <w:adjustRightInd w:val="0"/>
              <w:spacing w:after="0" w:line="240" w:lineRule="auto"/>
              <w:rPr>
                <w:rFonts w:ascii="Arial" w:eastAsia="Times New Roman" w:hAnsi="Arial" w:cs="Arial"/>
                <w:color w:val="000000"/>
                <w:sz w:val="20"/>
                <w:szCs w:val="20"/>
                <w:lang w:eastAsia="en-GB"/>
              </w:rPr>
            </w:pPr>
            <w:r w:rsidRPr="00622D13">
              <w:rPr>
                <w:rFonts w:ascii="Arial" w:eastAsia="Times New Roman" w:hAnsi="Arial" w:cs="Arial"/>
                <w:color w:val="000000"/>
                <w:sz w:val="20"/>
                <w:szCs w:val="20"/>
                <w:lang w:eastAsia="en-GB"/>
              </w:rPr>
              <w:t>1 Churchill Place, London, E14 5HP</w:t>
            </w:r>
          </w:p>
          <w:p w14:paraId="4EC17AFE" w14:textId="77777777" w:rsidR="00622D13" w:rsidRPr="00622D13" w:rsidRDefault="00622D13" w:rsidP="00622D13">
            <w:pPr>
              <w:autoSpaceDE w:val="0"/>
              <w:autoSpaceDN w:val="0"/>
              <w:adjustRightInd w:val="0"/>
              <w:spacing w:after="0" w:line="240" w:lineRule="auto"/>
              <w:rPr>
                <w:rFonts w:ascii="Arial" w:eastAsia="Times New Roman" w:hAnsi="Arial" w:cs="Arial"/>
                <w:bCs/>
                <w:sz w:val="20"/>
                <w:szCs w:val="20"/>
                <w:lang w:eastAsia="en-GB"/>
              </w:rPr>
            </w:pPr>
          </w:p>
        </w:tc>
      </w:tr>
      <w:tr w:rsidR="00622D13" w:rsidRPr="00622D13" w14:paraId="32FA0112" w14:textId="77777777" w:rsidTr="00622D13">
        <w:trPr>
          <w:trHeight w:val="340"/>
        </w:trPr>
        <w:tc>
          <w:tcPr>
            <w:tcW w:w="2694" w:type="dxa"/>
          </w:tcPr>
          <w:p w14:paraId="3C9209DD" w14:textId="77777777" w:rsidR="00622D13" w:rsidRPr="00622D13" w:rsidRDefault="00622D13" w:rsidP="00622D13">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Solicitor:</w:t>
            </w:r>
          </w:p>
        </w:tc>
        <w:tc>
          <w:tcPr>
            <w:tcW w:w="6237" w:type="dxa"/>
            <w:vAlign w:val="bottom"/>
          </w:tcPr>
          <w:p w14:paraId="4991496A" w14:textId="77777777" w:rsidR="00622D13" w:rsidRPr="00622D13" w:rsidRDefault="00622D13" w:rsidP="00622D13">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Local Government Group’s Legal Services Panel, which includes: Bevan Brittan, Pinsent Masons, Wragge &amp; Co and Sharpe Pritchard</w:t>
            </w:r>
          </w:p>
          <w:p w14:paraId="65BA3116" w14:textId="77777777" w:rsidR="00622D13" w:rsidRPr="00622D13" w:rsidRDefault="00622D13" w:rsidP="00622D13">
            <w:pPr>
              <w:spacing w:after="0" w:line="240" w:lineRule="auto"/>
              <w:rPr>
                <w:rFonts w:ascii="Arial" w:eastAsia="Times New Roman" w:hAnsi="Arial" w:cs="Arial"/>
                <w:bCs/>
                <w:sz w:val="20"/>
                <w:szCs w:val="20"/>
                <w:lang w:eastAsia="en-GB"/>
              </w:rPr>
            </w:pPr>
          </w:p>
        </w:tc>
      </w:tr>
      <w:tr w:rsidR="00622D13" w:rsidRPr="00622D13" w14:paraId="779719B3" w14:textId="77777777" w:rsidTr="00622D13">
        <w:trPr>
          <w:trHeight w:val="340"/>
        </w:trPr>
        <w:tc>
          <w:tcPr>
            <w:tcW w:w="2694" w:type="dxa"/>
          </w:tcPr>
          <w:p w14:paraId="3C07CE7B" w14:textId="77777777" w:rsidR="00622D13" w:rsidRPr="00622D13" w:rsidRDefault="00622D13" w:rsidP="00622D13">
            <w:pPr>
              <w:spacing w:after="0" w:line="240" w:lineRule="auto"/>
              <w:rPr>
                <w:rFonts w:ascii="Arial" w:eastAsia="Times New Roman" w:hAnsi="Arial" w:cs="Arial"/>
                <w:bCs/>
                <w:sz w:val="20"/>
                <w:szCs w:val="20"/>
                <w:lang w:eastAsia="en-GB"/>
              </w:rPr>
            </w:pPr>
            <w:r w:rsidRPr="00622D13">
              <w:rPr>
                <w:rFonts w:ascii="Arial" w:eastAsia="Times New Roman" w:hAnsi="Arial" w:cs="Arial"/>
                <w:bCs/>
                <w:sz w:val="20"/>
                <w:szCs w:val="20"/>
                <w:lang w:eastAsia="en-GB"/>
              </w:rPr>
              <w:t>Statutory Auditor:</w:t>
            </w:r>
          </w:p>
        </w:tc>
        <w:tc>
          <w:tcPr>
            <w:tcW w:w="6237" w:type="dxa"/>
            <w:vAlign w:val="bottom"/>
          </w:tcPr>
          <w:p w14:paraId="12890E57" w14:textId="77777777" w:rsidR="00622D13" w:rsidRPr="00622D13" w:rsidRDefault="00622D13" w:rsidP="00622D13">
            <w:pPr>
              <w:spacing w:after="0" w:line="240" w:lineRule="auto"/>
              <w:rPr>
                <w:rFonts w:ascii="Arial" w:eastAsia="Times New Roman" w:hAnsi="Arial" w:cs="Arial"/>
                <w:sz w:val="20"/>
                <w:szCs w:val="20"/>
                <w:lang w:eastAsia="en-GB"/>
              </w:rPr>
            </w:pPr>
            <w:r w:rsidRPr="00622D13">
              <w:rPr>
                <w:rFonts w:ascii="Arial" w:eastAsia="Times New Roman" w:hAnsi="Arial" w:cs="Arial"/>
                <w:sz w:val="20"/>
                <w:szCs w:val="20"/>
                <w:lang w:eastAsia="en-GB"/>
              </w:rPr>
              <w:t>PKF Littlejohn LLP, 1 Westferry Circus, Canary Wharf, London E14 4HD</w:t>
            </w:r>
          </w:p>
          <w:p w14:paraId="2EF7E84A" w14:textId="77777777" w:rsidR="00622D13" w:rsidRPr="00622D13" w:rsidRDefault="00622D13" w:rsidP="00622D13">
            <w:pPr>
              <w:spacing w:after="0" w:line="240" w:lineRule="auto"/>
              <w:rPr>
                <w:rFonts w:ascii="Arial" w:eastAsia="Times New Roman" w:hAnsi="Arial" w:cs="Arial"/>
                <w:bCs/>
                <w:sz w:val="20"/>
                <w:szCs w:val="20"/>
                <w:lang w:eastAsia="en-GB"/>
              </w:rPr>
            </w:pPr>
          </w:p>
        </w:tc>
      </w:tr>
    </w:tbl>
    <w:p w14:paraId="7AC1D86B" w14:textId="77777777" w:rsidR="00622D13" w:rsidRPr="00622D13" w:rsidRDefault="00622D13" w:rsidP="00622D13">
      <w:pPr>
        <w:keepNext/>
        <w:spacing w:before="240" w:after="60" w:line="240" w:lineRule="auto"/>
        <w:outlineLvl w:val="0"/>
        <w:rPr>
          <w:rFonts w:ascii="Arial" w:eastAsia="Times New Roman" w:hAnsi="Arial" w:cs="Arial"/>
          <w:b/>
          <w:bCs/>
          <w:kern w:val="32"/>
          <w:sz w:val="20"/>
          <w:szCs w:val="20"/>
          <w:lang w:eastAsia="en-GB"/>
        </w:rPr>
      </w:pPr>
    </w:p>
    <w:p w14:paraId="79986C64" w14:textId="77777777" w:rsidR="00594F03" w:rsidRPr="00FB3F33" w:rsidRDefault="00594F03">
      <w:pPr>
        <w:rPr>
          <w:rFonts w:ascii="Arial" w:hAnsi="Arial" w:cs="Arial"/>
          <w:sz w:val="24"/>
          <w:szCs w:val="24"/>
        </w:rPr>
      </w:pPr>
    </w:p>
    <w:sectPr w:rsidR="00594F03" w:rsidRPr="00FB3F33">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27161" w14:textId="77777777" w:rsidR="00DD43D3" w:rsidRDefault="00DD43D3" w:rsidP="0066179A">
      <w:pPr>
        <w:spacing w:after="0" w:line="240" w:lineRule="auto"/>
      </w:pPr>
      <w:r>
        <w:separator/>
      </w:r>
    </w:p>
  </w:endnote>
  <w:endnote w:type="continuationSeparator" w:id="0">
    <w:p w14:paraId="4C00B096" w14:textId="77777777" w:rsidR="00DD43D3" w:rsidRDefault="00DD43D3" w:rsidP="0066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 Neue LT St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230809"/>
      <w:docPartObj>
        <w:docPartGallery w:val="Page Numbers (Bottom of Page)"/>
        <w:docPartUnique/>
      </w:docPartObj>
    </w:sdtPr>
    <w:sdtEndPr>
      <w:rPr>
        <w:noProof/>
      </w:rPr>
    </w:sdtEndPr>
    <w:sdtContent>
      <w:p w14:paraId="40731B40" w14:textId="77777777" w:rsidR="00203358" w:rsidRDefault="00203358">
        <w:pPr>
          <w:pStyle w:val="Footer"/>
          <w:jc w:val="right"/>
        </w:pPr>
        <w:r>
          <w:fldChar w:fldCharType="begin"/>
        </w:r>
        <w:r>
          <w:instrText xml:space="preserve"> PAGE   \* MERGEFORMAT </w:instrText>
        </w:r>
        <w:r>
          <w:fldChar w:fldCharType="separate"/>
        </w:r>
        <w:r w:rsidR="00E63678">
          <w:rPr>
            <w:noProof/>
          </w:rPr>
          <w:t>3</w:t>
        </w:r>
        <w:r>
          <w:fldChar w:fldCharType="end"/>
        </w:r>
      </w:p>
    </w:sdtContent>
  </w:sdt>
  <w:p w14:paraId="1AE936A7" w14:textId="77777777" w:rsidR="00203358" w:rsidRDefault="00203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821321"/>
      <w:docPartObj>
        <w:docPartGallery w:val="Page Numbers (Bottom of Page)"/>
        <w:docPartUnique/>
      </w:docPartObj>
    </w:sdtPr>
    <w:sdtEndPr>
      <w:rPr>
        <w:noProof/>
      </w:rPr>
    </w:sdtEndPr>
    <w:sdtContent>
      <w:p w14:paraId="5FB5B73B" w14:textId="77777777" w:rsidR="00203358" w:rsidRDefault="00203358" w:rsidP="00B62BD2">
        <w:pPr>
          <w:pStyle w:val="Footer"/>
          <w:jc w:val="right"/>
        </w:pPr>
        <w:r>
          <w:fldChar w:fldCharType="begin"/>
        </w:r>
        <w:r>
          <w:instrText xml:space="preserve"> PAGE   \* MERGEFORMAT </w:instrText>
        </w:r>
        <w:r>
          <w:fldChar w:fldCharType="separate"/>
        </w:r>
        <w:r w:rsidR="00E63678">
          <w:rPr>
            <w:noProof/>
          </w:rPr>
          <w:t>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81B74" w14:textId="77777777" w:rsidR="00DD43D3" w:rsidRDefault="00DD43D3" w:rsidP="0066179A">
      <w:pPr>
        <w:spacing w:after="0" w:line="240" w:lineRule="auto"/>
      </w:pPr>
      <w:r>
        <w:separator/>
      </w:r>
    </w:p>
  </w:footnote>
  <w:footnote w:type="continuationSeparator" w:id="0">
    <w:p w14:paraId="60FAB6AC" w14:textId="77777777" w:rsidR="00DD43D3" w:rsidRDefault="00DD43D3" w:rsidP="00661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9F01A" w14:textId="77777777" w:rsidR="00203358" w:rsidRDefault="00203358" w:rsidP="00544D0A">
    <w:pPr>
      <w:pStyle w:val="Header"/>
      <w:rPr>
        <w:rFonts w:ascii="Arial" w:hAnsi="Arial" w:cs="Arial"/>
        <w:b/>
      </w:rPr>
    </w:pPr>
    <w:r w:rsidRPr="00544D0A">
      <w:rPr>
        <w:rFonts w:ascii="Arial" w:hAnsi="Arial" w:cs="Arial"/>
        <w:b/>
      </w:rPr>
      <w:t xml:space="preserve">The Centre for Public Scrutiny Limited </w:t>
    </w:r>
    <w:r w:rsidRPr="00544D0A">
      <w:rPr>
        <w:rFonts w:ascii="Arial" w:hAnsi="Arial" w:cs="Arial"/>
        <w:b/>
      </w:rPr>
      <w:tab/>
    </w:r>
    <w:r w:rsidRPr="00544D0A">
      <w:rPr>
        <w:rFonts w:ascii="Arial" w:hAnsi="Arial" w:cs="Arial"/>
        <w:b/>
      </w:rPr>
      <w:tab/>
      <w:t xml:space="preserve">                   </w:t>
    </w:r>
    <w:r>
      <w:rPr>
        <w:rFonts w:ascii="Arial" w:hAnsi="Arial" w:cs="Arial"/>
        <w:b/>
      </w:rPr>
      <w:t>Contents</w:t>
    </w:r>
  </w:p>
  <w:p w14:paraId="070CDD88" w14:textId="77777777" w:rsidR="00203358" w:rsidRPr="006F297F" w:rsidRDefault="00203358" w:rsidP="00AD43A6">
    <w:pPr>
      <w:tabs>
        <w:tab w:val="center" w:pos="4153"/>
        <w:tab w:val="right" w:pos="8306"/>
      </w:tabs>
      <w:spacing w:after="0" w:line="240" w:lineRule="auto"/>
      <w:rPr>
        <w:rFonts w:ascii="Arial" w:eastAsia="Times New Roman" w:hAnsi="Arial" w:cs="Arial"/>
        <w:b/>
        <w:lang w:eastAsia="en-GB"/>
      </w:rPr>
    </w:pPr>
    <w:r w:rsidRPr="006F297F">
      <w:rPr>
        <w:rFonts w:ascii="Arial" w:eastAsia="Times New Roman" w:hAnsi="Arial" w:cs="Arial"/>
        <w:b/>
        <w:color w:val="000000"/>
        <w:lang w:eastAsia="en-GB"/>
      </w:rPr>
      <w:t>Year ended 31st March 201</w:t>
    </w:r>
    <w:r>
      <w:rPr>
        <w:rFonts w:ascii="Arial" w:eastAsia="Times New Roman" w:hAnsi="Arial" w:cs="Arial"/>
        <w:b/>
        <w:color w:val="000000"/>
        <w:lang w:eastAsia="en-GB"/>
      </w:rPr>
      <w:t>8</w:t>
    </w:r>
  </w:p>
  <w:p w14:paraId="139B53D8" w14:textId="77777777" w:rsidR="00203358" w:rsidRPr="00544D0A" w:rsidRDefault="00203358" w:rsidP="00544D0A">
    <w:pPr>
      <w:pStyle w:val="Header"/>
      <w:rPr>
        <w:rFonts w:ascii="Arial" w:hAnsi="Arial" w:cs="Arial"/>
        <w:b/>
      </w:rPr>
    </w:pPr>
  </w:p>
  <w:p w14:paraId="48EC4A1A" w14:textId="77777777" w:rsidR="00203358" w:rsidRPr="00B222E5" w:rsidRDefault="00203358" w:rsidP="00AC2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A5D8" w14:textId="77777777" w:rsidR="00203358" w:rsidRDefault="00203358" w:rsidP="000E58C4">
    <w:pPr>
      <w:tabs>
        <w:tab w:val="center" w:pos="4153"/>
        <w:tab w:val="right" w:pos="8306"/>
      </w:tabs>
      <w:spacing w:after="0" w:line="240" w:lineRule="auto"/>
      <w:rPr>
        <w:rFonts w:ascii="Arial" w:eastAsia="Times New Roman" w:hAnsi="Arial" w:cs="Arial"/>
        <w:b/>
        <w:color w:val="000000"/>
        <w:sz w:val="24"/>
        <w:szCs w:val="24"/>
        <w:lang w:eastAsia="en-GB"/>
      </w:rPr>
    </w:pPr>
    <w:r w:rsidRPr="00544D0A">
      <w:rPr>
        <w:rFonts w:ascii="Arial" w:hAnsi="Arial" w:cs="Arial"/>
        <w:b/>
      </w:rPr>
      <w:t xml:space="preserve">The Centre for Public Scrutiny Limited </w:t>
    </w:r>
    <w:r w:rsidRPr="00544D0A">
      <w:rPr>
        <w:rFonts w:ascii="Arial" w:hAnsi="Arial" w:cs="Arial"/>
        <w:b/>
      </w:rPr>
      <w:tab/>
    </w:r>
    <w:r w:rsidRPr="00544D0A">
      <w:rPr>
        <w:rFonts w:ascii="Arial" w:hAnsi="Arial" w:cs="Arial"/>
        <w:b/>
      </w:rPr>
      <w:tab/>
      <w:t xml:space="preserve">                   </w:t>
    </w:r>
    <w:r>
      <w:rPr>
        <w:rFonts w:ascii="Arial" w:hAnsi="Arial" w:cs="Arial"/>
        <w:b/>
      </w:rPr>
      <w:t>Chair’s Foreword</w:t>
    </w:r>
  </w:p>
  <w:p w14:paraId="0A0126C4" w14:textId="77777777" w:rsidR="00203358" w:rsidRPr="006F297F" w:rsidRDefault="00203358" w:rsidP="000E58C4">
    <w:pPr>
      <w:tabs>
        <w:tab w:val="center" w:pos="4153"/>
        <w:tab w:val="right" w:pos="8306"/>
      </w:tabs>
      <w:spacing w:after="0" w:line="240" w:lineRule="auto"/>
    </w:pPr>
    <w:r w:rsidRPr="006F297F">
      <w:rPr>
        <w:rFonts w:ascii="Arial" w:eastAsia="Times New Roman" w:hAnsi="Arial" w:cs="Arial"/>
        <w:b/>
        <w:color w:val="000000"/>
        <w:lang w:eastAsia="en-GB"/>
      </w:rPr>
      <w:t>Year ended 31st March 201</w:t>
    </w:r>
    <w:r>
      <w:rPr>
        <w:rFonts w:ascii="Arial" w:eastAsia="Times New Roman" w:hAnsi="Arial" w:cs="Arial"/>
        <w:b/>
        <w:color w:val="000000"/>
        <w:lang w:eastAsia="en-GB"/>
      </w:rPr>
      <w:t>8</w:t>
    </w:r>
  </w:p>
  <w:p w14:paraId="6938D1C4" w14:textId="77777777" w:rsidR="00203358" w:rsidRPr="00B222E5" w:rsidRDefault="00203358" w:rsidP="00AC2A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BBB6" w14:textId="77777777" w:rsidR="00203358" w:rsidRDefault="00203358" w:rsidP="00544D0A">
    <w:pPr>
      <w:pStyle w:val="Header"/>
      <w:rPr>
        <w:rFonts w:ascii="Arial" w:hAnsi="Arial" w:cs="Arial"/>
        <w:b/>
      </w:rPr>
    </w:pPr>
    <w:r w:rsidRPr="00544D0A">
      <w:rPr>
        <w:rFonts w:ascii="Arial" w:hAnsi="Arial" w:cs="Arial"/>
        <w:b/>
      </w:rPr>
      <w:t xml:space="preserve">The Centre for Public Scrutiny Limited </w:t>
    </w:r>
    <w:r w:rsidRPr="00544D0A">
      <w:rPr>
        <w:rFonts w:ascii="Arial" w:hAnsi="Arial" w:cs="Arial"/>
        <w:b/>
      </w:rPr>
      <w:tab/>
    </w:r>
    <w:r w:rsidRPr="00544D0A">
      <w:rPr>
        <w:rFonts w:ascii="Arial" w:hAnsi="Arial" w:cs="Arial"/>
        <w:b/>
      </w:rPr>
      <w:tab/>
      <w:t xml:space="preserve">                   </w:t>
    </w:r>
    <w:r>
      <w:rPr>
        <w:rFonts w:ascii="Arial" w:hAnsi="Arial" w:cs="Arial"/>
        <w:b/>
      </w:rPr>
      <w:t>Report of the Trustees</w:t>
    </w:r>
  </w:p>
  <w:p w14:paraId="5E32FA93" w14:textId="77777777" w:rsidR="00203358" w:rsidRPr="006F297F" w:rsidRDefault="00203358" w:rsidP="000E58C4">
    <w:pPr>
      <w:tabs>
        <w:tab w:val="center" w:pos="4153"/>
        <w:tab w:val="right" w:pos="8306"/>
      </w:tabs>
      <w:spacing w:after="0" w:line="240" w:lineRule="auto"/>
    </w:pPr>
    <w:r>
      <w:rPr>
        <w:rFonts w:ascii="Arial" w:eastAsia="Times New Roman" w:hAnsi="Arial" w:cs="Arial"/>
        <w:b/>
        <w:color w:val="000000"/>
        <w:lang w:eastAsia="en-GB"/>
      </w:rPr>
      <w:t>Year ended 31st March 2018</w:t>
    </w:r>
  </w:p>
  <w:p w14:paraId="64C3C1DA" w14:textId="77777777" w:rsidR="00203358" w:rsidRPr="00B222E5" w:rsidRDefault="00203358" w:rsidP="00AC2A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BD8FE" w14:textId="77777777" w:rsidR="00203358" w:rsidRDefault="00203358" w:rsidP="000B189B">
    <w:pPr>
      <w:tabs>
        <w:tab w:val="center" w:pos="4153"/>
      </w:tabs>
      <w:spacing w:after="0" w:line="240" w:lineRule="auto"/>
      <w:ind w:right="-766"/>
      <w:rPr>
        <w:rFonts w:ascii="Arial" w:eastAsia="Times New Roman" w:hAnsi="Arial" w:cs="Arial"/>
        <w:b/>
        <w:sz w:val="24"/>
        <w:szCs w:val="24"/>
        <w:lang w:val="x-none" w:eastAsia="x-none"/>
      </w:rPr>
    </w:pPr>
    <w:bookmarkStart w:id="9" w:name="OLE_LINK3"/>
    <w:bookmarkStart w:id="10" w:name="OLE_LINK4"/>
    <w:r w:rsidRPr="005146AA">
      <w:rPr>
        <w:rFonts w:ascii="Arial" w:eastAsia="Times New Roman" w:hAnsi="Arial" w:cs="Arial"/>
        <w:b/>
        <w:sz w:val="24"/>
        <w:szCs w:val="24"/>
        <w:lang w:val="x-none" w:eastAsia="x-none"/>
      </w:rPr>
      <w:t>The Centre For Public Scrutiny Limited</w:t>
    </w:r>
    <w:bookmarkEnd w:id="9"/>
    <w:bookmarkEnd w:id="10"/>
    <w:r>
      <w:rPr>
        <w:rFonts w:ascii="Arial" w:eastAsia="Times New Roman" w:hAnsi="Arial" w:cs="Arial"/>
        <w:b/>
        <w:sz w:val="24"/>
        <w:szCs w:val="24"/>
        <w:lang w:eastAsia="x-none"/>
      </w:rPr>
      <w:t xml:space="preserve">               </w:t>
    </w:r>
    <w:r w:rsidRPr="005146AA">
      <w:rPr>
        <w:rFonts w:ascii="Arial" w:eastAsia="Times New Roman" w:hAnsi="Arial" w:cs="Arial"/>
        <w:b/>
        <w:sz w:val="24"/>
        <w:szCs w:val="24"/>
        <w:lang w:val="x-none" w:eastAsia="x-none"/>
      </w:rPr>
      <w:t>Independent Auditors’ Report</w:t>
    </w:r>
  </w:p>
  <w:p w14:paraId="54B06AA7" w14:textId="77777777" w:rsidR="00203358" w:rsidRPr="000B189B" w:rsidRDefault="00203358" w:rsidP="000B189B">
    <w:pPr>
      <w:tabs>
        <w:tab w:val="center" w:pos="4153"/>
      </w:tabs>
      <w:spacing w:after="0" w:line="240" w:lineRule="auto"/>
      <w:ind w:right="-766"/>
      <w:rPr>
        <w:rFonts w:ascii="Arial" w:eastAsia="Times New Roman" w:hAnsi="Arial" w:cs="Arial"/>
        <w:b/>
        <w:sz w:val="24"/>
        <w:szCs w:val="24"/>
        <w:lang w:eastAsia="x-none"/>
      </w:rPr>
    </w:pPr>
    <w:r>
      <w:rPr>
        <w:rFonts w:ascii="Arial" w:eastAsia="Times New Roman" w:hAnsi="Arial" w:cs="Arial"/>
        <w:b/>
        <w:sz w:val="24"/>
        <w:szCs w:val="24"/>
        <w:lang w:eastAsia="x-none"/>
      </w:rPr>
      <w:t>Year ended 31</w:t>
    </w:r>
    <w:r>
      <w:rPr>
        <w:rFonts w:ascii="Arial" w:eastAsia="Times New Roman" w:hAnsi="Arial" w:cs="Arial"/>
        <w:b/>
        <w:sz w:val="24"/>
        <w:szCs w:val="24"/>
        <w:vertAlign w:val="superscript"/>
        <w:lang w:eastAsia="x-none"/>
      </w:rPr>
      <w:t>st</w:t>
    </w:r>
    <w:r>
      <w:rPr>
        <w:rFonts w:ascii="Arial" w:eastAsia="Times New Roman" w:hAnsi="Arial" w:cs="Arial"/>
        <w:b/>
        <w:sz w:val="24"/>
        <w:szCs w:val="24"/>
        <w:lang w:eastAsia="x-none"/>
      </w:rPr>
      <w:t xml:space="preserve"> March 2018</w:t>
    </w:r>
  </w:p>
  <w:p w14:paraId="0EF87578" w14:textId="77777777" w:rsidR="00203358" w:rsidRPr="00B222E5" w:rsidRDefault="00203358" w:rsidP="00AC2A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88547" w14:textId="77777777" w:rsidR="00203358" w:rsidRDefault="00203358" w:rsidP="00B62BD2">
    <w:pPr>
      <w:tabs>
        <w:tab w:val="center" w:pos="4153"/>
      </w:tabs>
      <w:spacing w:after="0" w:line="240" w:lineRule="auto"/>
      <w:ind w:right="-902"/>
      <w:rPr>
        <w:rFonts w:ascii="Arial" w:eastAsia="Times New Roman" w:hAnsi="Arial" w:cs="Arial"/>
        <w:b/>
        <w:sz w:val="24"/>
        <w:szCs w:val="24"/>
        <w:lang w:eastAsia="x-none"/>
      </w:rPr>
    </w:pPr>
    <w:r w:rsidRPr="005146AA">
      <w:rPr>
        <w:rFonts w:ascii="Arial" w:eastAsia="Times New Roman" w:hAnsi="Arial" w:cs="Arial"/>
        <w:b/>
        <w:sz w:val="24"/>
        <w:szCs w:val="24"/>
        <w:lang w:val="x-none" w:eastAsia="x-none"/>
      </w:rPr>
      <w:t xml:space="preserve">The Centre For Public Scrutiny </w:t>
    </w:r>
    <w:r>
      <w:rPr>
        <w:rFonts w:ascii="Arial" w:eastAsia="Times New Roman" w:hAnsi="Arial" w:cs="Arial"/>
        <w:b/>
        <w:sz w:val="24"/>
        <w:szCs w:val="24"/>
        <w:lang w:eastAsia="x-none"/>
      </w:rPr>
      <w:t xml:space="preserve"> </w:t>
    </w:r>
    <w:r w:rsidRPr="005146AA">
      <w:rPr>
        <w:rFonts w:ascii="Arial" w:eastAsia="Times New Roman" w:hAnsi="Arial" w:cs="Arial"/>
        <w:b/>
        <w:sz w:val="24"/>
        <w:szCs w:val="24"/>
        <w:lang w:val="x-none" w:eastAsia="x-none"/>
      </w:rPr>
      <w:t xml:space="preserve">Limited </w:t>
    </w:r>
    <w:r>
      <w:rPr>
        <w:rFonts w:ascii="Arial" w:eastAsia="Times New Roman" w:hAnsi="Arial" w:cs="Arial"/>
        <w:b/>
        <w:sz w:val="24"/>
        <w:szCs w:val="24"/>
        <w:lang w:eastAsia="x-none"/>
      </w:rPr>
      <w:t xml:space="preserve">           Statement of Financial Activities</w:t>
    </w:r>
  </w:p>
  <w:p w14:paraId="398DFB97" w14:textId="77777777" w:rsidR="00203358" w:rsidRPr="00B62BD2" w:rsidRDefault="00203358" w:rsidP="00B62BD2">
    <w:pPr>
      <w:tabs>
        <w:tab w:val="center" w:pos="4153"/>
      </w:tabs>
      <w:spacing w:after="0" w:line="240" w:lineRule="auto"/>
      <w:ind w:right="-902"/>
      <w:rPr>
        <w:rFonts w:ascii="Arial" w:eastAsia="Times New Roman" w:hAnsi="Arial" w:cs="Arial"/>
        <w:b/>
        <w:sz w:val="24"/>
        <w:szCs w:val="24"/>
        <w:lang w:eastAsia="x-none"/>
      </w:rPr>
    </w:pPr>
    <w:r>
      <w:rPr>
        <w:rFonts w:ascii="Arial" w:eastAsia="Times New Roman" w:hAnsi="Arial" w:cs="Arial"/>
        <w:b/>
        <w:sz w:val="24"/>
        <w:szCs w:val="24"/>
        <w:lang w:eastAsia="x-none"/>
      </w:rPr>
      <w:t>Year ended 31</w:t>
    </w:r>
    <w:r w:rsidRPr="00B62BD2">
      <w:rPr>
        <w:rFonts w:ascii="Arial" w:eastAsia="Times New Roman" w:hAnsi="Arial" w:cs="Arial"/>
        <w:b/>
        <w:sz w:val="24"/>
        <w:szCs w:val="24"/>
        <w:vertAlign w:val="superscript"/>
        <w:lang w:eastAsia="x-none"/>
      </w:rPr>
      <w:t>st</w:t>
    </w:r>
    <w:r>
      <w:rPr>
        <w:rFonts w:ascii="Arial" w:eastAsia="Times New Roman" w:hAnsi="Arial" w:cs="Arial"/>
        <w:b/>
        <w:sz w:val="24"/>
        <w:szCs w:val="24"/>
        <w:lang w:eastAsia="x-none"/>
      </w:rPr>
      <w:t xml:space="preserve"> March 2018</w:t>
    </w:r>
  </w:p>
  <w:p w14:paraId="16F9A101" w14:textId="77777777" w:rsidR="00203358" w:rsidRPr="00755F63" w:rsidRDefault="00203358" w:rsidP="00AC2AC6">
    <w:pPr>
      <w:pStyle w:val="Default"/>
      <w:spacing w:line="206" w:lineRule="atLeast"/>
      <w:ind w:right="26"/>
      <w:jc w:val="right"/>
      <w:rPr>
        <w:b/>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93850" w14:textId="77777777" w:rsidR="00203358" w:rsidRDefault="00203358" w:rsidP="00B62BD2">
    <w:pPr>
      <w:tabs>
        <w:tab w:val="center" w:pos="4153"/>
      </w:tabs>
      <w:spacing w:after="0" w:line="240" w:lineRule="auto"/>
      <w:ind w:right="-902"/>
      <w:rPr>
        <w:rFonts w:ascii="Arial" w:eastAsia="Times New Roman" w:hAnsi="Arial" w:cs="Arial"/>
        <w:b/>
        <w:sz w:val="24"/>
        <w:szCs w:val="24"/>
        <w:lang w:eastAsia="x-none"/>
      </w:rPr>
    </w:pPr>
    <w:r w:rsidRPr="005146AA">
      <w:rPr>
        <w:rFonts w:ascii="Arial" w:eastAsia="Times New Roman" w:hAnsi="Arial" w:cs="Arial"/>
        <w:b/>
        <w:sz w:val="24"/>
        <w:szCs w:val="24"/>
        <w:lang w:val="x-none" w:eastAsia="x-none"/>
      </w:rPr>
      <w:t xml:space="preserve">The Centre For Public Scrutiny </w:t>
    </w:r>
    <w:r>
      <w:rPr>
        <w:rFonts w:ascii="Arial" w:eastAsia="Times New Roman" w:hAnsi="Arial" w:cs="Arial"/>
        <w:b/>
        <w:sz w:val="24"/>
        <w:szCs w:val="24"/>
        <w:lang w:eastAsia="x-none"/>
      </w:rPr>
      <w:t xml:space="preserve"> </w:t>
    </w:r>
    <w:r w:rsidRPr="005146AA">
      <w:rPr>
        <w:rFonts w:ascii="Arial" w:eastAsia="Times New Roman" w:hAnsi="Arial" w:cs="Arial"/>
        <w:b/>
        <w:sz w:val="24"/>
        <w:szCs w:val="24"/>
        <w:lang w:val="x-none" w:eastAsia="x-none"/>
      </w:rPr>
      <w:t xml:space="preserve">Limited </w:t>
    </w:r>
    <w:r>
      <w:rPr>
        <w:rFonts w:ascii="Arial" w:eastAsia="Times New Roman" w:hAnsi="Arial" w:cs="Arial"/>
        <w:b/>
        <w:sz w:val="24"/>
        <w:szCs w:val="24"/>
        <w:lang w:eastAsia="x-none"/>
      </w:rPr>
      <w:t xml:space="preserve">           Balance Sheet</w:t>
    </w:r>
  </w:p>
  <w:p w14:paraId="0CC2448F" w14:textId="77777777" w:rsidR="00203358" w:rsidRPr="00B62BD2" w:rsidRDefault="00203358" w:rsidP="00B62BD2">
    <w:pPr>
      <w:tabs>
        <w:tab w:val="center" w:pos="4153"/>
      </w:tabs>
      <w:spacing w:after="0" w:line="240" w:lineRule="auto"/>
      <w:ind w:right="-902"/>
      <w:rPr>
        <w:rFonts w:ascii="Arial" w:eastAsia="Times New Roman" w:hAnsi="Arial" w:cs="Arial"/>
        <w:b/>
        <w:sz w:val="24"/>
        <w:szCs w:val="24"/>
        <w:lang w:eastAsia="x-none"/>
      </w:rPr>
    </w:pPr>
    <w:r>
      <w:rPr>
        <w:rFonts w:ascii="Arial" w:eastAsia="Times New Roman" w:hAnsi="Arial" w:cs="Arial"/>
        <w:b/>
        <w:sz w:val="24"/>
        <w:szCs w:val="24"/>
        <w:lang w:eastAsia="x-none"/>
      </w:rPr>
      <w:t>Year ended 31</w:t>
    </w:r>
    <w:r w:rsidRPr="00B62BD2">
      <w:rPr>
        <w:rFonts w:ascii="Arial" w:eastAsia="Times New Roman" w:hAnsi="Arial" w:cs="Arial"/>
        <w:b/>
        <w:sz w:val="24"/>
        <w:szCs w:val="24"/>
        <w:vertAlign w:val="superscript"/>
        <w:lang w:eastAsia="x-none"/>
      </w:rPr>
      <w:t>st</w:t>
    </w:r>
    <w:r>
      <w:rPr>
        <w:rFonts w:ascii="Arial" w:eastAsia="Times New Roman" w:hAnsi="Arial" w:cs="Arial"/>
        <w:b/>
        <w:sz w:val="24"/>
        <w:szCs w:val="24"/>
        <w:lang w:eastAsia="x-none"/>
      </w:rPr>
      <w:t xml:space="preserve"> March 2018</w:t>
    </w:r>
  </w:p>
  <w:p w14:paraId="13CCEBAF" w14:textId="77777777" w:rsidR="00203358" w:rsidRPr="00755F63" w:rsidRDefault="00203358" w:rsidP="00AC2AC6">
    <w:pPr>
      <w:pStyle w:val="Default"/>
      <w:spacing w:line="206" w:lineRule="atLeast"/>
      <w:ind w:right="26"/>
      <w:jc w:val="right"/>
      <w:rPr>
        <w:b/>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D71FB" w14:textId="77777777" w:rsidR="00203358" w:rsidRDefault="00203358" w:rsidP="00B62BD2">
    <w:pPr>
      <w:tabs>
        <w:tab w:val="center" w:pos="4153"/>
      </w:tabs>
      <w:spacing w:after="0" w:line="240" w:lineRule="auto"/>
      <w:ind w:right="-902"/>
      <w:rPr>
        <w:rFonts w:ascii="Arial" w:eastAsia="Times New Roman" w:hAnsi="Arial" w:cs="Arial"/>
        <w:b/>
        <w:sz w:val="24"/>
        <w:szCs w:val="24"/>
        <w:lang w:eastAsia="x-none"/>
      </w:rPr>
    </w:pPr>
    <w:r w:rsidRPr="005146AA">
      <w:rPr>
        <w:rFonts w:ascii="Arial" w:eastAsia="Times New Roman" w:hAnsi="Arial" w:cs="Arial"/>
        <w:b/>
        <w:sz w:val="24"/>
        <w:szCs w:val="24"/>
        <w:lang w:val="x-none" w:eastAsia="x-none"/>
      </w:rPr>
      <w:t xml:space="preserve">The Centre For Public Scrutiny </w:t>
    </w:r>
    <w:r>
      <w:rPr>
        <w:rFonts w:ascii="Arial" w:eastAsia="Times New Roman" w:hAnsi="Arial" w:cs="Arial"/>
        <w:b/>
        <w:sz w:val="24"/>
        <w:szCs w:val="24"/>
        <w:lang w:eastAsia="x-none"/>
      </w:rPr>
      <w:t xml:space="preserve"> </w:t>
    </w:r>
    <w:r w:rsidRPr="005146AA">
      <w:rPr>
        <w:rFonts w:ascii="Arial" w:eastAsia="Times New Roman" w:hAnsi="Arial" w:cs="Arial"/>
        <w:b/>
        <w:sz w:val="24"/>
        <w:szCs w:val="24"/>
        <w:lang w:val="x-none" w:eastAsia="x-none"/>
      </w:rPr>
      <w:t xml:space="preserve">Limited </w:t>
    </w:r>
    <w:r>
      <w:rPr>
        <w:rFonts w:ascii="Arial" w:eastAsia="Times New Roman" w:hAnsi="Arial" w:cs="Arial"/>
        <w:b/>
        <w:sz w:val="24"/>
        <w:szCs w:val="24"/>
        <w:lang w:eastAsia="x-none"/>
      </w:rPr>
      <w:t xml:space="preserve">           Statement of Cash Flows</w:t>
    </w:r>
  </w:p>
  <w:p w14:paraId="184A9AF4" w14:textId="77777777" w:rsidR="00203358" w:rsidRPr="00B62BD2" w:rsidRDefault="00203358" w:rsidP="00B62BD2">
    <w:pPr>
      <w:tabs>
        <w:tab w:val="center" w:pos="4153"/>
      </w:tabs>
      <w:spacing w:after="0" w:line="240" w:lineRule="auto"/>
      <w:ind w:right="-902"/>
      <w:rPr>
        <w:rFonts w:ascii="Arial" w:eastAsia="Times New Roman" w:hAnsi="Arial" w:cs="Arial"/>
        <w:b/>
        <w:sz w:val="24"/>
        <w:szCs w:val="24"/>
        <w:lang w:eastAsia="x-none"/>
      </w:rPr>
    </w:pPr>
    <w:r>
      <w:rPr>
        <w:rFonts w:ascii="Arial" w:eastAsia="Times New Roman" w:hAnsi="Arial" w:cs="Arial"/>
        <w:b/>
        <w:sz w:val="24"/>
        <w:szCs w:val="24"/>
        <w:lang w:eastAsia="x-none"/>
      </w:rPr>
      <w:t>Year ended 31</w:t>
    </w:r>
    <w:r w:rsidRPr="00B62BD2">
      <w:rPr>
        <w:rFonts w:ascii="Arial" w:eastAsia="Times New Roman" w:hAnsi="Arial" w:cs="Arial"/>
        <w:b/>
        <w:sz w:val="24"/>
        <w:szCs w:val="24"/>
        <w:vertAlign w:val="superscript"/>
        <w:lang w:eastAsia="x-none"/>
      </w:rPr>
      <w:t>st</w:t>
    </w:r>
    <w:r>
      <w:rPr>
        <w:rFonts w:ascii="Arial" w:eastAsia="Times New Roman" w:hAnsi="Arial" w:cs="Arial"/>
        <w:b/>
        <w:sz w:val="24"/>
        <w:szCs w:val="24"/>
        <w:lang w:eastAsia="x-none"/>
      </w:rPr>
      <w:t xml:space="preserve"> March 2018</w:t>
    </w:r>
  </w:p>
  <w:p w14:paraId="01274448" w14:textId="77777777" w:rsidR="00203358" w:rsidRPr="00755F63" w:rsidRDefault="00203358" w:rsidP="00AC2AC6">
    <w:pPr>
      <w:pStyle w:val="Default"/>
      <w:spacing w:line="206" w:lineRule="atLeast"/>
      <w:ind w:right="26"/>
      <w:jc w:val="right"/>
      <w:rPr>
        <w:b/>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05DC5" w14:textId="77777777" w:rsidR="00203358" w:rsidRPr="005146AA" w:rsidRDefault="00203358" w:rsidP="005146AA">
    <w:pPr>
      <w:widowControl w:val="0"/>
      <w:autoSpaceDE w:val="0"/>
      <w:autoSpaceDN w:val="0"/>
      <w:adjustRightInd w:val="0"/>
      <w:spacing w:after="0" w:line="206" w:lineRule="atLeast"/>
      <w:ind w:right="26"/>
      <w:jc w:val="both"/>
      <w:rPr>
        <w:rFonts w:ascii="Arial" w:eastAsia="Times New Roman" w:hAnsi="Arial" w:cs="Arial"/>
        <w:b/>
        <w:color w:val="000000"/>
        <w:sz w:val="20"/>
        <w:szCs w:val="20"/>
        <w:lang w:eastAsia="en-GB"/>
      </w:rPr>
    </w:pPr>
    <w:r w:rsidRPr="005146AA">
      <w:rPr>
        <w:rFonts w:ascii="Arial" w:eastAsia="Times New Roman" w:hAnsi="Arial" w:cs="Arial"/>
        <w:b/>
        <w:color w:val="000000"/>
        <w:sz w:val="20"/>
        <w:szCs w:val="20"/>
        <w:lang w:eastAsia="en-GB"/>
      </w:rPr>
      <w:t xml:space="preserve">The Centre for Public Scrutiny Limited                         </w:t>
    </w:r>
    <w:r>
      <w:rPr>
        <w:rFonts w:ascii="Arial" w:eastAsia="Times New Roman" w:hAnsi="Arial" w:cs="Arial"/>
        <w:b/>
        <w:color w:val="000000"/>
        <w:sz w:val="20"/>
        <w:szCs w:val="20"/>
        <w:lang w:eastAsia="en-GB"/>
      </w:rPr>
      <w:tab/>
    </w:r>
    <w:r>
      <w:rPr>
        <w:rFonts w:ascii="Arial" w:eastAsia="Times New Roman" w:hAnsi="Arial" w:cs="Arial"/>
        <w:b/>
        <w:color w:val="000000"/>
        <w:sz w:val="20"/>
        <w:szCs w:val="20"/>
        <w:lang w:eastAsia="en-GB"/>
      </w:rPr>
      <w:tab/>
    </w:r>
    <w:r w:rsidRPr="005146AA">
      <w:rPr>
        <w:rFonts w:ascii="Arial" w:eastAsia="Times New Roman" w:hAnsi="Arial" w:cs="Arial"/>
        <w:b/>
        <w:color w:val="000000"/>
        <w:sz w:val="20"/>
        <w:szCs w:val="20"/>
        <w:lang w:eastAsia="en-GB"/>
      </w:rPr>
      <w:t>Notes to the Financial Statements</w:t>
    </w:r>
  </w:p>
  <w:p w14:paraId="7049FBF8" w14:textId="77777777" w:rsidR="00203358" w:rsidRPr="005146AA" w:rsidRDefault="00203358" w:rsidP="00717C9A">
    <w:pPr>
      <w:widowControl w:val="0"/>
      <w:autoSpaceDE w:val="0"/>
      <w:autoSpaceDN w:val="0"/>
      <w:adjustRightInd w:val="0"/>
      <w:spacing w:after="0" w:line="206" w:lineRule="atLeast"/>
      <w:ind w:right="26"/>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Year ended 31 March 2017</w:t>
    </w:r>
  </w:p>
  <w:p w14:paraId="61545C24" w14:textId="77777777" w:rsidR="00203358" w:rsidRPr="00755F63" w:rsidRDefault="00203358" w:rsidP="00AC2AC6">
    <w:pPr>
      <w:pStyle w:val="Default"/>
      <w:spacing w:line="206" w:lineRule="atLeast"/>
      <w:ind w:right="26"/>
      <w:jc w:val="right"/>
      <w:rPr>
        <w:b/>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65D44" w14:textId="77777777" w:rsidR="00203358" w:rsidRPr="005146AA" w:rsidRDefault="00203358" w:rsidP="005146AA">
    <w:pPr>
      <w:widowControl w:val="0"/>
      <w:autoSpaceDE w:val="0"/>
      <w:autoSpaceDN w:val="0"/>
      <w:adjustRightInd w:val="0"/>
      <w:spacing w:after="0" w:line="206" w:lineRule="atLeast"/>
      <w:ind w:right="26"/>
      <w:jc w:val="both"/>
      <w:rPr>
        <w:rFonts w:ascii="Arial" w:eastAsia="Times New Roman" w:hAnsi="Arial" w:cs="Arial"/>
        <w:b/>
        <w:color w:val="000000"/>
        <w:sz w:val="20"/>
        <w:szCs w:val="20"/>
        <w:lang w:eastAsia="en-GB"/>
      </w:rPr>
    </w:pPr>
    <w:r w:rsidRPr="005146AA">
      <w:rPr>
        <w:rFonts w:ascii="Arial" w:eastAsia="Times New Roman" w:hAnsi="Arial" w:cs="Arial"/>
        <w:b/>
        <w:color w:val="000000"/>
        <w:sz w:val="20"/>
        <w:szCs w:val="20"/>
        <w:lang w:eastAsia="en-GB"/>
      </w:rPr>
      <w:t>The Centre for Public Scrutiny Limited</w:t>
    </w:r>
    <w:r>
      <w:rPr>
        <w:rFonts w:ascii="Arial" w:eastAsia="Times New Roman" w:hAnsi="Arial" w:cs="Arial"/>
        <w:b/>
        <w:color w:val="000000"/>
        <w:sz w:val="20"/>
        <w:szCs w:val="20"/>
        <w:lang w:eastAsia="en-GB"/>
      </w:rPr>
      <w:t xml:space="preserve">                                Reference and Administrative Details</w:t>
    </w:r>
  </w:p>
  <w:p w14:paraId="37D4ABAE" w14:textId="77777777" w:rsidR="00203358" w:rsidRPr="00755F63" w:rsidRDefault="00203358" w:rsidP="00AC2AC6">
    <w:pPr>
      <w:pStyle w:val="Default"/>
      <w:spacing w:line="206" w:lineRule="atLeast"/>
      <w:ind w:right="26"/>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7B3"/>
    <w:multiLevelType w:val="hybridMultilevel"/>
    <w:tmpl w:val="848C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92CC7"/>
    <w:multiLevelType w:val="hybridMultilevel"/>
    <w:tmpl w:val="0756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00635"/>
    <w:multiLevelType w:val="hybridMultilevel"/>
    <w:tmpl w:val="8E48E758"/>
    <w:lvl w:ilvl="0" w:tplc="1B3ADAA2">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3E60745"/>
    <w:multiLevelType w:val="hybridMultilevel"/>
    <w:tmpl w:val="199E1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52D00"/>
    <w:multiLevelType w:val="hybridMultilevel"/>
    <w:tmpl w:val="2694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24E43"/>
    <w:multiLevelType w:val="hybridMultilevel"/>
    <w:tmpl w:val="64B874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2313D5"/>
    <w:multiLevelType w:val="hybridMultilevel"/>
    <w:tmpl w:val="0C64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75788"/>
    <w:multiLevelType w:val="hybridMultilevel"/>
    <w:tmpl w:val="B988124E"/>
    <w:lvl w:ilvl="0" w:tplc="A2565D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220DB"/>
    <w:multiLevelType w:val="hybridMultilevel"/>
    <w:tmpl w:val="5774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76E1C"/>
    <w:multiLevelType w:val="hybridMultilevel"/>
    <w:tmpl w:val="DA78D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C4F83"/>
    <w:multiLevelType w:val="hybridMultilevel"/>
    <w:tmpl w:val="52F0278C"/>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DEC4640"/>
    <w:multiLevelType w:val="hybridMultilevel"/>
    <w:tmpl w:val="8ECA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97BA1"/>
    <w:multiLevelType w:val="hybridMultilevel"/>
    <w:tmpl w:val="515C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66B4C"/>
    <w:multiLevelType w:val="hybridMultilevel"/>
    <w:tmpl w:val="06927B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D23034"/>
    <w:multiLevelType w:val="hybridMultilevel"/>
    <w:tmpl w:val="DD2E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4669B"/>
    <w:multiLevelType w:val="hybridMultilevel"/>
    <w:tmpl w:val="227A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B6FA0"/>
    <w:multiLevelType w:val="hybridMultilevel"/>
    <w:tmpl w:val="58FE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7696E"/>
    <w:multiLevelType w:val="hybridMultilevel"/>
    <w:tmpl w:val="D7E4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54FC6"/>
    <w:multiLevelType w:val="hybridMultilevel"/>
    <w:tmpl w:val="2EF25362"/>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4940979"/>
    <w:multiLevelType w:val="hybridMultilevel"/>
    <w:tmpl w:val="0D0C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2671E"/>
    <w:multiLevelType w:val="hybridMultilevel"/>
    <w:tmpl w:val="E1BEFA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E92851"/>
    <w:multiLevelType w:val="hybridMultilevel"/>
    <w:tmpl w:val="B8F2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517867"/>
    <w:multiLevelType w:val="hybridMultilevel"/>
    <w:tmpl w:val="6172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D965CA"/>
    <w:multiLevelType w:val="multilevel"/>
    <w:tmpl w:val="70002ED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61AA061F"/>
    <w:multiLevelType w:val="hybridMultilevel"/>
    <w:tmpl w:val="BB5EA738"/>
    <w:lvl w:ilvl="0" w:tplc="D4F8E00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655588"/>
    <w:multiLevelType w:val="hybridMultilevel"/>
    <w:tmpl w:val="0562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86B73"/>
    <w:multiLevelType w:val="hybridMultilevel"/>
    <w:tmpl w:val="C31A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85B7D"/>
    <w:multiLevelType w:val="hybridMultilevel"/>
    <w:tmpl w:val="5F607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E035B4"/>
    <w:multiLevelType w:val="hybridMultilevel"/>
    <w:tmpl w:val="CD1C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57549D"/>
    <w:multiLevelType w:val="hybridMultilevel"/>
    <w:tmpl w:val="B2564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257C57"/>
    <w:multiLevelType w:val="hybridMultilevel"/>
    <w:tmpl w:val="1D04A35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E0D1AA5"/>
    <w:multiLevelType w:val="hybridMultilevel"/>
    <w:tmpl w:val="A472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7"/>
  </w:num>
  <w:num w:numId="4">
    <w:abstractNumId w:val="21"/>
  </w:num>
  <w:num w:numId="5">
    <w:abstractNumId w:val="24"/>
  </w:num>
  <w:num w:numId="6">
    <w:abstractNumId w:val="27"/>
  </w:num>
  <w:num w:numId="7">
    <w:abstractNumId w:val="13"/>
  </w:num>
  <w:num w:numId="8">
    <w:abstractNumId w:val="0"/>
  </w:num>
  <w:num w:numId="9">
    <w:abstractNumId w:val="18"/>
  </w:num>
  <w:num w:numId="10">
    <w:abstractNumId w:val="15"/>
  </w:num>
  <w:num w:numId="11">
    <w:abstractNumId w:val="31"/>
  </w:num>
  <w:num w:numId="12">
    <w:abstractNumId w:val="16"/>
  </w:num>
  <w:num w:numId="13">
    <w:abstractNumId w:val="10"/>
  </w:num>
  <w:num w:numId="14">
    <w:abstractNumId w:val="28"/>
  </w:num>
  <w:num w:numId="15">
    <w:abstractNumId w:val="26"/>
  </w:num>
  <w:num w:numId="16">
    <w:abstractNumId w:val="29"/>
  </w:num>
  <w:num w:numId="17">
    <w:abstractNumId w:val="2"/>
  </w:num>
  <w:num w:numId="18">
    <w:abstractNumId w:val="4"/>
  </w:num>
  <w:num w:numId="19">
    <w:abstractNumId w:val="25"/>
  </w:num>
  <w:num w:numId="20">
    <w:abstractNumId w:val="7"/>
  </w:num>
  <w:num w:numId="21">
    <w:abstractNumId w:val="20"/>
  </w:num>
  <w:num w:numId="22">
    <w:abstractNumId w:val="23"/>
  </w:num>
  <w:num w:numId="23">
    <w:abstractNumId w:val="12"/>
  </w:num>
  <w:num w:numId="24">
    <w:abstractNumId w:val="3"/>
  </w:num>
  <w:num w:numId="25">
    <w:abstractNumId w:val="9"/>
  </w:num>
  <w:num w:numId="26">
    <w:abstractNumId w:val="17"/>
  </w:num>
  <w:num w:numId="27">
    <w:abstractNumId w:val="19"/>
  </w:num>
  <w:num w:numId="28">
    <w:abstractNumId w:val="14"/>
  </w:num>
  <w:num w:numId="29">
    <w:abstractNumId w:val="6"/>
  </w:num>
  <w:num w:numId="30">
    <w:abstractNumId w:val="11"/>
  </w:num>
  <w:num w:numId="31">
    <w:abstractNumId w:val="1"/>
  </w:num>
  <w:num w:numId="32">
    <w:abstractNumId w:val="22"/>
  </w:num>
  <w:num w:numId="3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35"/>
    <w:rsid w:val="00002AB7"/>
    <w:rsid w:val="00004E4E"/>
    <w:rsid w:val="000055D9"/>
    <w:rsid w:val="00012E47"/>
    <w:rsid w:val="00030FC4"/>
    <w:rsid w:val="000338E1"/>
    <w:rsid w:val="000416DB"/>
    <w:rsid w:val="00042A39"/>
    <w:rsid w:val="00045B7D"/>
    <w:rsid w:val="000471D0"/>
    <w:rsid w:val="00053577"/>
    <w:rsid w:val="00060CA8"/>
    <w:rsid w:val="000744C1"/>
    <w:rsid w:val="00074BAA"/>
    <w:rsid w:val="00075D97"/>
    <w:rsid w:val="000815AC"/>
    <w:rsid w:val="00087AFC"/>
    <w:rsid w:val="00090745"/>
    <w:rsid w:val="000914D0"/>
    <w:rsid w:val="00096DA5"/>
    <w:rsid w:val="00097D30"/>
    <w:rsid w:val="000A0413"/>
    <w:rsid w:val="000A214F"/>
    <w:rsid w:val="000A2D1C"/>
    <w:rsid w:val="000A6C42"/>
    <w:rsid w:val="000A6DF8"/>
    <w:rsid w:val="000B14FD"/>
    <w:rsid w:val="000B189B"/>
    <w:rsid w:val="000B2C2E"/>
    <w:rsid w:val="000B361F"/>
    <w:rsid w:val="000B5585"/>
    <w:rsid w:val="000C3771"/>
    <w:rsid w:val="000E1FAE"/>
    <w:rsid w:val="000E2515"/>
    <w:rsid w:val="000E2692"/>
    <w:rsid w:val="000E4A0E"/>
    <w:rsid w:val="000E58C4"/>
    <w:rsid w:val="000E5CB7"/>
    <w:rsid w:val="000E6949"/>
    <w:rsid w:val="000E6CD0"/>
    <w:rsid w:val="000E7979"/>
    <w:rsid w:val="000F2267"/>
    <w:rsid w:val="000F3747"/>
    <w:rsid w:val="000F44D1"/>
    <w:rsid w:val="000F4649"/>
    <w:rsid w:val="000F62FE"/>
    <w:rsid w:val="001011FC"/>
    <w:rsid w:val="001018D5"/>
    <w:rsid w:val="00104543"/>
    <w:rsid w:val="00111909"/>
    <w:rsid w:val="001124DF"/>
    <w:rsid w:val="00112544"/>
    <w:rsid w:val="001176B7"/>
    <w:rsid w:val="00123DC6"/>
    <w:rsid w:val="00123E02"/>
    <w:rsid w:val="00125837"/>
    <w:rsid w:val="00126516"/>
    <w:rsid w:val="00132303"/>
    <w:rsid w:val="001334FF"/>
    <w:rsid w:val="001336F0"/>
    <w:rsid w:val="00134414"/>
    <w:rsid w:val="00137AD9"/>
    <w:rsid w:val="00143F93"/>
    <w:rsid w:val="0014527B"/>
    <w:rsid w:val="00151707"/>
    <w:rsid w:val="00154A95"/>
    <w:rsid w:val="00163990"/>
    <w:rsid w:val="00170FAB"/>
    <w:rsid w:val="00171990"/>
    <w:rsid w:val="00175CD5"/>
    <w:rsid w:val="00190B82"/>
    <w:rsid w:val="001A2AB3"/>
    <w:rsid w:val="001B02C5"/>
    <w:rsid w:val="001B2041"/>
    <w:rsid w:val="001B2D59"/>
    <w:rsid w:val="001B5375"/>
    <w:rsid w:val="001C0E1C"/>
    <w:rsid w:val="001C2991"/>
    <w:rsid w:val="001C44E5"/>
    <w:rsid w:val="001C5AF4"/>
    <w:rsid w:val="001D10AD"/>
    <w:rsid w:val="001D4074"/>
    <w:rsid w:val="001E2903"/>
    <w:rsid w:val="001E2968"/>
    <w:rsid w:val="001E66C7"/>
    <w:rsid w:val="001E72AE"/>
    <w:rsid w:val="001E7739"/>
    <w:rsid w:val="001F5E93"/>
    <w:rsid w:val="001F73D2"/>
    <w:rsid w:val="00203358"/>
    <w:rsid w:val="00207732"/>
    <w:rsid w:val="00210795"/>
    <w:rsid w:val="00212545"/>
    <w:rsid w:val="002163DA"/>
    <w:rsid w:val="00232B9C"/>
    <w:rsid w:val="0024168D"/>
    <w:rsid w:val="002452F5"/>
    <w:rsid w:val="00250DCC"/>
    <w:rsid w:val="002620A8"/>
    <w:rsid w:val="00265745"/>
    <w:rsid w:val="002775E3"/>
    <w:rsid w:val="00280033"/>
    <w:rsid w:val="002806AE"/>
    <w:rsid w:val="00282A89"/>
    <w:rsid w:val="002863B5"/>
    <w:rsid w:val="00286B29"/>
    <w:rsid w:val="0029307C"/>
    <w:rsid w:val="002942F5"/>
    <w:rsid w:val="002A1D48"/>
    <w:rsid w:val="002A2449"/>
    <w:rsid w:val="002A5D2B"/>
    <w:rsid w:val="002A6159"/>
    <w:rsid w:val="002B360C"/>
    <w:rsid w:val="002B3C4E"/>
    <w:rsid w:val="002B5B40"/>
    <w:rsid w:val="002B784A"/>
    <w:rsid w:val="002D210E"/>
    <w:rsid w:val="002D49D7"/>
    <w:rsid w:val="002D551E"/>
    <w:rsid w:val="002D5D44"/>
    <w:rsid w:val="002D781A"/>
    <w:rsid w:val="002E3497"/>
    <w:rsid w:val="002E5E4A"/>
    <w:rsid w:val="002E7023"/>
    <w:rsid w:val="002F061D"/>
    <w:rsid w:val="002F307B"/>
    <w:rsid w:val="002F43C8"/>
    <w:rsid w:val="00301098"/>
    <w:rsid w:val="00302950"/>
    <w:rsid w:val="0030405F"/>
    <w:rsid w:val="00307274"/>
    <w:rsid w:val="00313403"/>
    <w:rsid w:val="00316587"/>
    <w:rsid w:val="003172F1"/>
    <w:rsid w:val="00317939"/>
    <w:rsid w:val="00317CA8"/>
    <w:rsid w:val="003261B6"/>
    <w:rsid w:val="00330106"/>
    <w:rsid w:val="00341CA3"/>
    <w:rsid w:val="003453C5"/>
    <w:rsid w:val="00351720"/>
    <w:rsid w:val="00352646"/>
    <w:rsid w:val="00353636"/>
    <w:rsid w:val="00365F01"/>
    <w:rsid w:val="00367284"/>
    <w:rsid w:val="00367A44"/>
    <w:rsid w:val="00383373"/>
    <w:rsid w:val="003836EA"/>
    <w:rsid w:val="00385BE6"/>
    <w:rsid w:val="0039043B"/>
    <w:rsid w:val="0039150B"/>
    <w:rsid w:val="003916DE"/>
    <w:rsid w:val="00391A91"/>
    <w:rsid w:val="0039282D"/>
    <w:rsid w:val="0039344B"/>
    <w:rsid w:val="00394BBD"/>
    <w:rsid w:val="00397D42"/>
    <w:rsid w:val="003A24E4"/>
    <w:rsid w:val="003A3BAD"/>
    <w:rsid w:val="003B5B33"/>
    <w:rsid w:val="003C2B51"/>
    <w:rsid w:val="003C4A2E"/>
    <w:rsid w:val="003D5204"/>
    <w:rsid w:val="003F15CE"/>
    <w:rsid w:val="003F2AF9"/>
    <w:rsid w:val="003F54FC"/>
    <w:rsid w:val="0040479F"/>
    <w:rsid w:val="00404B71"/>
    <w:rsid w:val="00414C71"/>
    <w:rsid w:val="00431A75"/>
    <w:rsid w:val="0043587B"/>
    <w:rsid w:val="00435FD9"/>
    <w:rsid w:val="00442383"/>
    <w:rsid w:val="00445FE1"/>
    <w:rsid w:val="00446DD0"/>
    <w:rsid w:val="0045640A"/>
    <w:rsid w:val="00457140"/>
    <w:rsid w:val="0046169D"/>
    <w:rsid w:val="00471E74"/>
    <w:rsid w:val="0047237D"/>
    <w:rsid w:val="0047242F"/>
    <w:rsid w:val="004768D3"/>
    <w:rsid w:val="004832C3"/>
    <w:rsid w:val="004833A5"/>
    <w:rsid w:val="0048456C"/>
    <w:rsid w:val="004918DE"/>
    <w:rsid w:val="0049720C"/>
    <w:rsid w:val="004A0408"/>
    <w:rsid w:val="004A5E71"/>
    <w:rsid w:val="004A6316"/>
    <w:rsid w:val="004A6D8B"/>
    <w:rsid w:val="004B00BA"/>
    <w:rsid w:val="004B2E83"/>
    <w:rsid w:val="004B3CED"/>
    <w:rsid w:val="004B4117"/>
    <w:rsid w:val="004B5ECC"/>
    <w:rsid w:val="004B6F82"/>
    <w:rsid w:val="004C12E1"/>
    <w:rsid w:val="004C4A2D"/>
    <w:rsid w:val="004C5238"/>
    <w:rsid w:val="004D5C1E"/>
    <w:rsid w:val="004D634B"/>
    <w:rsid w:val="004E1FE6"/>
    <w:rsid w:val="004E4023"/>
    <w:rsid w:val="004E4764"/>
    <w:rsid w:val="004E693C"/>
    <w:rsid w:val="004F7134"/>
    <w:rsid w:val="004F7BC6"/>
    <w:rsid w:val="00503E29"/>
    <w:rsid w:val="00507BBA"/>
    <w:rsid w:val="00507EC6"/>
    <w:rsid w:val="00510ABE"/>
    <w:rsid w:val="005146AA"/>
    <w:rsid w:val="00526AA0"/>
    <w:rsid w:val="00531B93"/>
    <w:rsid w:val="00534B32"/>
    <w:rsid w:val="005352EE"/>
    <w:rsid w:val="00544D0A"/>
    <w:rsid w:val="00544E81"/>
    <w:rsid w:val="00562AF5"/>
    <w:rsid w:val="00564A76"/>
    <w:rsid w:val="00566451"/>
    <w:rsid w:val="005769FE"/>
    <w:rsid w:val="00580452"/>
    <w:rsid w:val="00582FB1"/>
    <w:rsid w:val="005841F5"/>
    <w:rsid w:val="005872A9"/>
    <w:rsid w:val="00587909"/>
    <w:rsid w:val="00587CEE"/>
    <w:rsid w:val="005947AC"/>
    <w:rsid w:val="00594F03"/>
    <w:rsid w:val="005954F6"/>
    <w:rsid w:val="00596E04"/>
    <w:rsid w:val="005A0B71"/>
    <w:rsid w:val="005A7166"/>
    <w:rsid w:val="005A7D90"/>
    <w:rsid w:val="005C4B82"/>
    <w:rsid w:val="005C5372"/>
    <w:rsid w:val="005C55CF"/>
    <w:rsid w:val="005C5FF3"/>
    <w:rsid w:val="005C6BE9"/>
    <w:rsid w:val="005D3A98"/>
    <w:rsid w:val="005D5A9C"/>
    <w:rsid w:val="005F3D30"/>
    <w:rsid w:val="00604631"/>
    <w:rsid w:val="0060512B"/>
    <w:rsid w:val="006125D3"/>
    <w:rsid w:val="0061353E"/>
    <w:rsid w:val="006172E3"/>
    <w:rsid w:val="00621884"/>
    <w:rsid w:val="00622D13"/>
    <w:rsid w:val="00624DEF"/>
    <w:rsid w:val="006254B7"/>
    <w:rsid w:val="00632353"/>
    <w:rsid w:val="006343CC"/>
    <w:rsid w:val="006356B7"/>
    <w:rsid w:val="00640F5E"/>
    <w:rsid w:val="00642020"/>
    <w:rsid w:val="0065215F"/>
    <w:rsid w:val="00655F30"/>
    <w:rsid w:val="0066179A"/>
    <w:rsid w:val="00674989"/>
    <w:rsid w:val="006749D9"/>
    <w:rsid w:val="0067505E"/>
    <w:rsid w:val="006751E1"/>
    <w:rsid w:val="00675B41"/>
    <w:rsid w:val="006760B4"/>
    <w:rsid w:val="00694EC7"/>
    <w:rsid w:val="00696385"/>
    <w:rsid w:val="0069665E"/>
    <w:rsid w:val="006A32A4"/>
    <w:rsid w:val="006A4150"/>
    <w:rsid w:val="006B640B"/>
    <w:rsid w:val="006C71B1"/>
    <w:rsid w:val="006D39D7"/>
    <w:rsid w:val="006E3ACC"/>
    <w:rsid w:val="006E41CB"/>
    <w:rsid w:val="006E6C64"/>
    <w:rsid w:val="006E6D58"/>
    <w:rsid w:val="006F22F4"/>
    <w:rsid w:val="006F297F"/>
    <w:rsid w:val="00702D48"/>
    <w:rsid w:val="0070600E"/>
    <w:rsid w:val="00710244"/>
    <w:rsid w:val="00710274"/>
    <w:rsid w:val="00711097"/>
    <w:rsid w:val="0071230C"/>
    <w:rsid w:val="007149F9"/>
    <w:rsid w:val="00714B00"/>
    <w:rsid w:val="00717C9A"/>
    <w:rsid w:val="00723718"/>
    <w:rsid w:val="00726B49"/>
    <w:rsid w:val="00731DAD"/>
    <w:rsid w:val="00733A61"/>
    <w:rsid w:val="0073647D"/>
    <w:rsid w:val="00742AB0"/>
    <w:rsid w:val="0075039B"/>
    <w:rsid w:val="00750B48"/>
    <w:rsid w:val="007632E3"/>
    <w:rsid w:val="007635C4"/>
    <w:rsid w:val="00764D3A"/>
    <w:rsid w:val="00764F2A"/>
    <w:rsid w:val="007702A5"/>
    <w:rsid w:val="007723FD"/>
    <w:rsid w:val="007778EB"/>
    <w:rsid w:val="00780F95"/>
    <w:rsid w:val="00785639"/>
    <w:rsid w:val="00793B55"/>
    <w:rsid w:val="007A1AB3"/>
    <w:rsid w:val="007A68A2"/>
    <w:rsid w:val="007B0A3B"/>
    <w:rsid w:val="007B0C14"/>
    <w:rsid w:val="007B3F21"/>
    <w:rsid w:val="007B53C5"/>
    <w:rsid w:val="007B5AFE"/>
    <w:rsid w:val="007C11AF"/>
    <w:rsid w:val="007C3616"/>
    <w:rsid w:val="007C40A7"/>
    <w:rsid w:val="007C4EB7"/>
    <w:rsid w:val="007C5536"/>
    <w:rsid w:val="007C776C"/>
    <w:rsid w:val="007C790C"/>
    <w:rsid w:val="007D0E0D"/>
    <w:rsid w:val="007D3B65"/>
    <w:rsid w:val="007E09F1"/>
    <w:rsid w:val="007E17D3"/>
    <w:rsid w:val="007E2A04"/>
    <w:rsid w:val="007E469A"/>
    <w:rsid w:val="007E6C8A"/>
    <w:rsid w:val="007F2C25"/>
    <w:rsid w:val="008015F5"/>
    <w:rsid w:val="0080485D"/>
    <w:rsid w:val="0081176C"/>
    <w:rsid w:val="00827D49"/>
    <w:rsid w:val="008342F7"/>
    <w:rsid w:val="00836F66"/>
    <w:rsid w:val="00861971"/>
    <w:rsid w:val="00862A8F"/>
    <w:rsid w:val="00862F43"/>
    <w:rsid w:val="00865A23"/>
    <w:rsid w:val="00875204"/>
    <w:rsid w:val="008866BD"/>
    <w:rsid w:val="008879D6"/>
    <w:rsid w:val="00895EDB"/>
    <w:rsid w:val="00897C90"/>
    <w:rsid w:val="008A10C2"/>
    <w:rsid w:val="008A2F7E"/>
    <w:rsid w:val="008B3654"/>
    <w:rsid w:val="008B4082"/>
    <w:rsid w:val="008B7984"/>
    <w:rsid w:val="008C2D35"/>
    <w:rsid w:val="008D0A19"/>
    <w:rsid w:val="008D417D"/>
    <w:rsid w:val="008D5C53"/>
    <w:rsid w:val="008E0D7B"/>
    <w:rsid w:val="008E3FBC"/>
    <w:rsid w:val="00904AF8"/>
    <w:rsid w:val="00911C85"/>
    <w:rsid w:val="00911CE3"/>
    <w:rsid w:val="00921475"/>
    <w:rsid w:val="00923FB8"/>
    <w:rsid w:val="0092466C"/>
    <w:rsid w:val="009343DF"/>
    <w:rsid w:val="009344A5"/>
    <w:rsid w:val="00941156"/>
    <w:rsid w:val="00941861"/>
    <w:rsid w:val="00941CCB"/>
    <w:rsid w:val="009449DA"/>
    <w:rsid w:val="00947FEA"/>
    <w:rsid w:val="009554E6"/>
    <w:rsid w:val="009605D9"/>
    <w:rsid w:val="009656F5"/>
    <w:rsid w:val="00965819"/>
    <w:rsid w:val="00983A4D"/>
    <w:rsid w:val="009853C1"/>
    <w:rsid w:val="009864AD"/>
    <w:rsid w:val="009916EF"/>
    <w:rsid w:val="009A01E9"/>
    <w:rsid w:val="009A1ACE"/>
    <w:rsid w:val="009A4E9B"/>
    <w:rsid w:val="009B311E"/>
    <w:rsid w:val="009B4095"/>
    <w:rsid w:val="009C678C"/>
    <w:rsid w:val="009D062D"/>
    <w:rsid w:val="009D19FC"/>
    <w:rsid w:val="009D4686"/>
    <w:rsid w:val="009E148C"/>
    <w:rsid w:val="009E7F0F"/>
    <w:rsid w:val="009F2156"/>
    <w:rsid w:val="009F4566"/>
    <w:rsid w:val="009F51E4"/>
    <w:rsid w:val="00A01174"/>
    <w:rsid w:val="00A01691"/>
    <w:rsid w:val="00A10935"/>
    <w:rsid w:val="00A11081"/>
    <w:rsid w:val="00A11288"/>
    <w:rsid w:val="00A1133E"/>
    <w:rsid w:val="00A137A0"/>
    <w:rsid w:val="00A15678"/>
    <w:rsid w:val="00A20518"/>
    <w:rsid w:val="00A308E4"/>
    <w:rsid w:val="00A34B38"/>
    <w:rsid w:val="00A3683F"/>
    <w:rsid w:val="00A46827"/>
    <w:rsid w:val="00A47FCC"/>
    <w:rsid w:val="00A51425"/>
    <w:rsid w:val="00A54DF9"/>
    <w:rsid w:val="00A62077"/>
    <w:rsid w:val="00A6232A"/>
    <w:rsid w:val="00A63D77"/>
    <w:rsid w:val="00A71C11"/>
    <w:rsid w:val="00A71E15"/>
    <w:rsid w:val="00A76ABF"/>
    <w:rsid w:val="00A82113"/>
    <w:rsid w:val="00A87D6F"/>
    <w:rsid w:val="00A96BE0"/>
    <w:rsid w:val="00A96EBB"/>
    <w:rsid w:val="00A97E3E"/>
    <w:rsid w:val="00AA0BC3"/>
    <w:rsid w:val="00AA12E2"/>
    <w:rsid w:val="00AA17F6"/>
    <w:rsid w:val="00AA26BA"/>
    <w:rsid w:val="00AA5C46"/>
    <w:rsid w:val="00AA6DE7"/>
    <w:rsid w:val="00AA7256"/>
    <w:rsid w:val="00AB5831"/>
    <w:rsid w:val="00AC2AC6"/>
    <w:rsid w:val="00AC542D"/>
    <w:rsid w:val="00AD0445"/>
    <w:rsid w:val="00AD4171"/>
    <w:rsid w:val="00AD43A6"/>
    <w:rsid w:val="00AE5B11"/>
    <w:rsid w:val="00AF086D"/>
    <w:rsid w:val="00AF3B7B"/>
    <w:rsid w:val="00AF44F2"/>
    <w:rsid w:val="00B00523"/>
    <w:rsid w:val="00B01E72"/>
    <w:rsid w:val="00B03682"/>
    <w:rsid w:val="00B06B52"/>
    <w:rsid w:val="00B07736"/>
    <w:rsid w:val="00B07ABA"/>
    <w:rsid w:val="00B07DD9"/>
    <w:rsid w:val="00B1111B"/>
    <w:rsid w:val="00B12763"/>
    <w:rsid w:val="00B250DF"/>
    <w:rsid w:val="00B3698F"/>
    <w:rsid w:val="00B40997"/>
    <w:rsid w:val="00B43EBF"/>
    <w:rsid w:val="00B4700D"/>
    <w:rsid w:val="00B47271"/>
    <w:rsid w:val="00B5124E"/>
    <w:rsid w:val="00B52610"/>
    <w:rsid w:val="00B57627"/>
    <w:rsid w:val="00B60B09"/>
    <w:rsid w:val="00B62BD2"/>
    <w:rsid w:val="00B642B0"/>
    <w:rsid w:val="00B70CEA"/>
    <w:rsid w:val="00B8054C"/>
    <w:rsid w:val="00B80CD5"/>
    <w:rsid w:val="00B810DF"/>
    <w:rsid w:val="00B86D14"/>
    <w:rsid w:val="00B877DD"/>
    <w:rsid w:val="00B92A74"/>
    <w:rsid w:val="00BA3E3B"/>
    <w:rsid w:val="00BB4DF3"/>
    <w:rsid w:val="00BB5401"/>
    <w:rsid w:val="00BC0591"/>
    <w:rsid w:val="00BD0FCA"/>
    <w:rsid w:val="00BD273B"/>
    <w:rsid w:val="00BD2F5C"/>
    <w:rsid w:val="00BD3762"/>
    <w:rsid w:val="00BD7C10"/>
    <w:rsid w:val="00BE1913"/>
    <w:rsid w:val="00BF1983"/>
    <w:rsid w:val="00BF6FD5"/>
    <w:rsid w:val="00C12545"/>
    <w:rsid w:val="00C13570"/>
    <w:rsid w:val="00C26607"/>
    <w:rsid w:val="00C31D1F"/>
    <w:rsid w:val="00C34DBE"/>
    <w:rsid w:val="00C34E54"/>
    <w:rsid w:val="00C36465"/>
    <w:rsid w:val="00C41CC5"/>
    <w:rsid w:val="00C42B0F"/>
    <w:rsid w:val="00C46FA3"/>
    <w:rsid w:val="00C51D25"/>
    <w:rsid w:val="00C55E65"/>
    <w:rsid w:val="00C60E9A"/>
    <w:rsid w:val="00C76311"/>
    <w:rsid w:val="00C81448"/>
    <w:rsid w:val="00C903D1"/>
    <w:rsid w:val="00C93062"/>
    <w:rsid w:val="00CA10CA"/>
    <w:rsid w:val="00CA486C"/>
    <w:rsid w:val="00CA7429"/>
    <w:rsid w:val="00CC1A88"/>
    <w:rsid w:val="00CC2555"/>
    <w:rsid w:val="00CC2DCF"/>
    <w:rsid w:val="00CC5C11"/>
    <w:rsid w:val="00CC6F56"/>
    <w:rsid w:val="00CD32DF"/>
    <w:rsid w:val="00CD52FC"/>
    <w:rsid w:val="00CE150C"/>
    <w:rsid w:val="00CE4FB9"/>
    <w:rsid w:val="00CF39F3"/>
    <w:rsid w:val="00CF7A76"/>
    <w:rsid w:val="00D058D9"/>
    <w:rsid w:val="00D05FD3"/>
    <w:rsid w:val="00D0734B"/>
    <w:rsid w:val="00D168D3"/>
    <w:rsid w:val="00D1777F"/>
    <w:rsid w:val="00D21A10"/>
    <w:rsid w:val="00D2362A"/>
    <w:rsid w:val="00D27411"/>
    <w:rsid w:val="00D30BCF"/>
    <w:rsid w:val="00D31192"/>
    <w:rsid w:val="00D33202"/>
    <w:rsid w:val="00D341AB"/>
    <w:rsid w:val="00D346E0"/>
    <w:rsid w:val="00D35DA7"/>
    <w:rsid w:val="00D37A80"/>
    <w:rsid w:val="00D41259"/>
    <w:rsid w:val="00D43375"/>
    <w:rsid w:val="00D4532E"/>
    <w:rsid w:val="00D472A9"/>
    <w:rsid w:val="00D53FFB"/>
    <w:rsid w:val="00D612FB"/>
    <w:rsid w:val="00D6365E"/>
    <w:rsid w:val="00D66083"/>
    <w:rsid w:val="00D67637"/>
    <w:rsid w:val="00D75892"/>
    <w:rsid w:val="00D82441"/>
    <w:rsid w:val="00D83D1F"/>
    <w:rsid w:val="00D90155"/>
    <w:rsid w:val="00D951AA"/>
    <w:rsid w:val="00DA0335"/>
    <w:rsid w:val="00DB404B"/>
    <w:rsid w:val="00DB4106"/>
    <w:rsid w:val="00DB5DE6"/>
    <w:rsid w:val="00DB5E26"/>
    <w:rsid w:val="00DB6B37"/>
    <w:rsid w:val="00DC33A5"/>
    <w:rsid w:val="00DD43D3"/>
    <w:rsid w:val="00DE5F41"/>
    <w:rsid w:val="00DE63F2"/>
    <w:rsid w:val="00DE69A9"/>
    <w:rsid w:val="00DF24EB"/>
    <w:rsid w:val="00DF747B"/>
    <w:rsid w:val="00E00C49"/>
    <w:rsid w:val="00E03226"/>
    <w:rsid w:val="00E06278"/>
    <w:rsid w:val="00E11595"/>
    <w:rsid w:val="00E11CA4"/>
    <w:rsid w:val="00E14E34"/>
    <w:rsid w:val="00E16817"/>
    <w:rsid w:val="00E16B02"/>
    <w:rsid w:val="00E20EAC"/>
    <w:rsid w:val="00E218DF"/>
    <w:rsid w:val="00E2590C"/>
    <w:rsid w:val="00E36281"/>
    <w:rsid w:val="00E446E1"/>
    <w:rsid w:val="00E45F32"/>
    <w:rsid w:val="00E527FA"/>
    <w:rsid w:val="00E57B94"/>
    <w:rsid w:val="00E630A3"/>
    <w:rsid w:val="00E63678"/>
    <w:rsid w:val="00E656AE"/>
    <w:rsid w:val="00E766CD"/>
    <w:rsid w:val="00E85C88"/>
    <w:rsid w:val="00E8654F"/>
    <w:rsid w:val="00E875C4"/>
    <w:rsid w:val="00E90C51"/>
    <w:rsid w:val="00EA485B"/>
    <w:rsid w:val="00EA559B"/>
    <w:rsid w:val="00EA5A5D"/>
    <w:rsid w:val="00EA696E"/>
    <w:rsid w:val="00EA794B"/>
    <w:rsid w:val="00EB18E9"/>
    <w:rsid w:val="00EB291B"/>
    <w:rsid w:val="00EB6114"/>
    <w:rsid w:val="00EB7F91"/>
    <w:rsid w:val="00EC1FE3"/>
    <w:rsid w:val="00EC2D54"/>
    <w:rsid w:val="00EC3AFB"/>
    <w:rsid w:val="00ED150F"/>
    <w:rsid w:val="00ED6D6B"/>
    <w:rsid w:val="00EE1DA7"/>
    <w:rsid w:val="00EF147A"/>
    <w:rsid w:val="00F04891"/>
    <w:rsid w:val="00F10C6E"/>
    <w:rsid w:val="00F11CB9"/>
    <w:rsid w:val="00F12EBE"/>
    <w:rsid w:val="00F354C3"/>
    <w:rsid w:val="00F3578D"/>
    <w:rsid w:val="00F47F04"/>
    <w:rsid w:val="00F50612"/>
    <w:rsid w:val="00F51E7B"/>
    <w:rsid w:val="00F5305C"/>
    <w:rsid w:val="00F53C05"/>
    <w:rsid w:val="00F5500D"/>
    <w:rsid w:val="00F561F2"/>
    <w:rsid w:val="00F666D2"/>
    <w:rsid w:val="00F738FF"/>
    <w:rsid w:val="00F76ECF"/>
    <w:rsid w:val="00F832F3"/>
    <w:rsid w:val="00F84F74"/>
    <w:rsid w:val="00F8712A"/>
    <w:rsid w:val="00F9125B"/>
    <w:rsid w:val="00F953AA"/>
    <w:rsid w:val="00FA3277"/>
    <w:rsid w:val="00FA3D79"/>
    <w:rsid w:val="00FB3B19"/>
    <w:rsid w:val="00FB3F33"/>
    <w:rsid w:val="00FB5455"/>
    <w:rsid w:val="00FC0C81"/>
    <w:rsid w:val="00FC1F4C"/>
    <w:rsid w:val="00FC41B7"/>
    <w:rsid w:val="00FC4978"/>
    <w:rsid w:val="00FD0881"/>
    <w:rsid w:val="00FE3A6F"/>
    <w:rsid w:val="00FF2D76"/>
    <w:rsid w:val="00FF3E4B"/>
    <w:rsid w:val="00FF77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8C9BF"/>
  <w15:docId w15:val="{C41DD4B0-3E59-436F-911F-C326486B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D3A98"/>
    <w:pPr>
      <w:keepNext/>
      <w:numPr>
        <w:numId w:val="5"/>
      </w:numPr>
      <w:spacing w:before="240" w:after="60" w:line="240" w:lineRule="auto"/>
      <w:outlineLvl w:val="1"/>
    </w:pPr>
    <w:rPr>
      <w:rFonts w:ascii="Arial" w:eastAsia="Times New Roman" w:hAnsi="Arial" w:cs="Times New Roman"/>
      <w:b/>
      <w:bCs/>
      <w:iCs/>
      <w:sz w:val="2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3A6F"/>
    <w:pPr>
      <w:autoSpaceDE w:val="0"/>
      <w:autoSpaceDN w:val="0"/>
      <w:adjustRightInd w:val="0"/>
      <w:spacing w:after="0" w:line="240" w:lineRule="auto"/>
    </w:pPr>
    <w:rPr>
      <w:rFonts w:ascii="Helvetica Neue LT Std" w:hAnsi="Helvetica Neue LT Std" w:cs="Helvetica Neue LT Std"/>
      <w:color w:val="000000"/>
      <w:sz w:val="24"/>
      <w:szCs w:val="24"/>
    </w:rPr>
  </w:style>
  <w:style w:type="paragraph" w:styleId="ListParagraph">
    <w:name w:val="List Paragraph"/>
    <w:basedOn w:val="Normal"/>
    <w:uiPriority w:val="34"/>
    <w:qFormat/>
    <w:rsid w:val="00604631"/>
    <w:pPr>
      <w:ind w:left="720"/>
      <w:contextualSpacing/>
    </w:pPr>
  </w:style>
  <w:style w:type="paragraph" w:styleId="BalloonText">
    <w:name w:val="Balloon Text"/>
    <w:basedOn w:val="Normal"/>
    <w:link w:val="BalloonTextChar"/>
    <w:uiPriority w:val="99"/>
    <w:semiHidden/>
    <w:unhideWhenUsed/>
    <w:rsid w:val="00FB3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33"/>
    <w:rPr>
      <w:rFonts w:ascii="Tahoma" w:hAnsi="Tahoma" w:cs="Tahoma"/>
      <w:sz w:val="16"/>
      <w:szCs w:val="16"/>
    </w:rPr>
  </w:style>
  <w:style w:type="paragraph" w:styleId="FootnoteText">
    <w:name w:val="footnote text"/>
    <w:basedOn w:val="Normal"/>
    <w:link w:val="FootnoteTextChar"/>
    <w:uiPriority w:val="99"/>
    <w:semiHidden/>
    <w:unhideWhenUsed/>
    <w:rsid w:val="006617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79A"/>
    <w:rPr>
      <w:sz w:val="20"/>
      <w:szCs w:val="20"/>
    </w:rPr>
  </w:style>
  <w:style w:type="character" w:styleId="FootnoteReference">
    <w:name w:val="footnote reference"/>
    <w:basedOn w:val="DefaultParagraphFont"/>
    <w:uiPriority w:val="99"/>
    <w:semiHidden/>
    <w:unhideWhenUsed/>
    <w:rsid w:val="0066179A"/>
    <w:rPr>
      <w:vertAlign w:val="superscript"/>
    </w:rPr>
  </w:style>
  <w:style w:type="paragraph" w:styleId="Header">
    <w:name w:val="header"/>
    <w:basedOn w:val="Normal"/>
    <w:link w:val="HeaderChar"/>
    <w:uiPriority w:val="99"/>
    <w:unhideWhenUsed/>
    <w:rsid w:val="00F83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2F3"/>
  </w:style>
  <w:style w:type="paragraph" w:styleId="Footer">
    <w:name w:val="footer"/>
    <w:basedOn w:val="Normal"/>
    <w:link w:val="FooterChar"/>
    <w:uiPriority w:val="99"/>
    <w:unhideWhenUsed/>
    <w:rsid w:val="00F83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2F3"/>
  </w:style>
  <w:style w:type="character" w:styleId="CommentReference">
    <w:name w:val="annotation reference"/>
    <w:basedOn w:val="DefaultParagraphFont"/>
    <w:uiPriority w:val="99"/>
    <w:semiHidden/>
    <w:unhideWhenUsed/>
    <w:rsid w:val="00F47F04"/>
    <w:rPr>
      <w:sz w:val="16"/>
      <w:szCs w:val="16"/>
    </w:rPr>
  </w:style>
  <w:style w:type="paragraph" w:styleId="CommentText">
    <w:name w:val="annotation text"/>
    <w:basedOn w:val="Normal"/>
    <w:link w:val="CommentTextChar"/>
    <w:uiPriority w:val="99"/>
    <w:semiHidden/>
    <w:unhideWhenUsed/>
    <w:rsid w:val="00F47F04"/>
    <w:pPr>
      <w:spacing w:line="240" w:lineRule="auto"/>
    </w:pPr>
    <w:rPr>
      <w:sz w:val="20"/>
      <w:szCs w:val="20"/>
    </w:rPr>
  </w:style>
  <w:style w:type="character" w:customStyle="1" w:styleId="CommentTextChar">
    <w:name w:val="Comment Text Char"/>
    <w:basedOn w:val="DefaultParagraphFont"/>
    <w:link w:val="CommentText"/>
    <w:uiPriority w:val="99"/>
    <w:semiHidden/>
    <w:rsid w:val="00F47F04"/>
    <w:rPr>
      <w:sz w:val="20"/>
      <w:szCs w:val="20"/>
    </w:rPr>
  </w:style>
  <w:style w:type="paragraph" w:styleId="CommentSubject">
    <w:name w:val="annotation subject"/>
    <w:basedOn w:val="CommentText"/>
    <w:next w:val="CommentText"/>
    <w:link w:val="CommentSubjectChar"/>
    <w:uiPriority w:val="99"/>
    <w:semiHidden/>
    <w:unhideWhenUsed/>
    <w:rsid w:val="00F47F04"/>
    <w:rPr>
      <w:b/>
      <w:bCs/>
    </w:rPr>
  </w:style>
  <w:style w:type="character" w:customStyle="1" w:styleId="CommentSubjectChar">
    <w:name w:val="Comment Subject Char"/>
    <w:basedOn w:val="CommentTextChar"/>
    <w:link w:val="CommentSubject"/>
    <w:uiPriority w:val="99"/>
    <w:semiHidden/>
    <w:rsid w:val="00F47F04"/>
    <w:rPr>
      <w:b/>
      <w:bCs/>
      <w:sz w:val="20"/>
      <w:szCs w:val="20"/>
    </w:rPr>
  </w:style>
  <w:style w:type="paragraph" w:customStyle="1" w:styleId="CM24">
    <w:name w:val="CM24"/>
    <w:basedOn w:val="Default"/>
    <w:next w:val="Default"/>
    <w:rsid w:val="00FB3B19"/>
    <w:pPr>
      <w:widowControl w:val="0"/>
    </w:pPr>
    <w:rPr>
      <w:rFonts w:ascii="Arial" w:eastAsia="Times New Roman" w:hAnsi="Arial" w:cs="Times New Roman"/>
      <w:color w:val="auto"/>
      <w:lang w:eastAsia="en-GB"/>
    </w:rPr>
  </w:style>
  <w:style w:type="paragraph" w:styleId="NormalWeb">
    <w:name w:val="Normal (Web)"/>
    <w:basedOn w:val="Normal"/>
    <w:uiPriority w:val="99"/>
    <w:unhideWhenUsed/>
    <w:rsid w:val="00FB3B19"/>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Hyperlink">
    <w:name w:val="Hyperlink"/>
    <w:basedOn w:val="DefaultParagraphFont"/>
    <w:uiPriority w:val="99"/>
    <w:unhideWhenUsed/>
    <w:rsid w:val="00CE4FB9"/>
    <w:rPr>
      <w:color w:val="0000FF" w:themeColor="hyperlink"/>
      <w:u w:val="single"/>
    </w:rPr>
  </w:style>
  <w:style w:type="character" w:styleId="BookTitle">
    <w:name w:val="Book Title"/>
    <w:basedOn w:val="DefaultParagraphFont"/>
    <w:qFormat/>
    <w:rsid w:val="000E2692"/>
    <w:rPr>
      <w:b/>
      <w:bCs/>
      <w:i/>
      <w:iCs/>
      <w:spacing w:val="5"/>
    </w:rPr>
  </w:style>
  <w:style w:type="table" w:styleId="TableGrid">
    <w:name w:val="Table Grid"/>
    <w:basedOn w:val="TableNormal"/>
    <w:uiPriority w:val="39"/>
    <w:rsid w:val="000E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D3A98"/>
    <w:rPr>
      <w:rFonts w:ascii="Arial" w:eastAsia="Times New Roman" w:hAnsi="Arial" w:cs="Times New Roman"/>
      <w:b/>
      <w:bCs/>
      <w:iCs/>
      <w:sz w:val="20"/>
      <w:szCs w:val="28"/>
      <w:lang w:eastAsia="en-GB"/>
    </w:rPr>
  </w:style>
  <w:style w:type="numbering" w:customStyle="1" w:styleId="NoList1">
    <w:name w:val="No List1"/>
    <w:next w:val="NoList"/>
    <w:uiPriority w:val="99"/>
    <w:semiHidden/>
    <w:unhideWhenUsed/>
    <w:rsid w:val="00622D13"/>
  </w:style>
  <w:style w:type="table" w:customStyle="1" w:styleId="TableGrid1">
    <w:name w:val="Table Grid1"/>
    <w:basedOn w:val="TableNormal"/>
    <w:next w:val="TableGrid"/>
    <w:uiPriority w:val="39"/>
    <w:rsid w:val="0062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2608">
      <w:bodyDiv w:val="1"/>
      <w:marLeft w:val="0"/>
      <w:marRight w:val="0"/>
      <w:marTop w:val="0"/>
      <w:marBottom w:val="0"/>
      <w:divBdr>
        <w:top w:val="none" w:sz="0" w:space="0" w:color="auto"/>
        <w:left w:val="none" w:sz="0" w:space="0" w:color="auto"/>
        <w:bottom w:val="none" w:sz="0" w:space="0" w:color="auto"/>
        <w:right w:val="none" w:sz="0" w:space="0" w:color="auto"/>
      </w:divBdr>
    </w:div>
    <w:div w:id="195772337">
      <w:bodyDiv w:val="1"/>
      <w:marLeft w:val="0"/>
      <w:marRight w:val="0"/>
      <w:marTop w:val="0"/>
      <w:marBottom w:val="0"/>
      <w:divBdr>
        <w:top w:val="none" w:sz="0" w:space="0" w:color="auto"/>
        <w:left w:val="none" w:sz="0" w:space="0" w:color="auto"/>
        <w:bottom w:val="none" w:sz="0" w:space="0" w:color="auto"/>
        <w:right w:val="none" w:sz="0" w:space="0" w:color="auto"/>
      </w:divBdr>
    </w:div>
    <w:div w:id="1112435101">
      <w:bodyDiv w:val="1"/>
      <w:marLeft w:val="0"/>
      <w:marRight w:val="0"/>
      <w:marTop w:val="0"/>
      <w:marBottom w:val="0"/>
      <w:divBdr>
        <w:top w:val="none" w:sz="0" w:space="0" w:color="auto"/>
        <w:left w:val="none" w:sz="0" w:space="0" w:color="auto"/>
        <w:bottom w:val="none" w:sz="0" w:space="0" w:color="auto"/>
        <w:right w:val="none" w:sz="0" w:space="0" w:color="auto"/>
      </w:divBdr>
    </w:div>
    <w:div w:id="1610089967">
      <w:bodyDiv w:val="1"/>
      <w:marLeft w:val="0"/>
      <w:marRight w:val="0"/>
      <w:marTop w:val="0"/>
      <w:marBottom w:val="0"/>
      <w:divBdr>
        <w:top w:val="none" w:sz="0" w:space="0" w:color="auto"/>
        <w:left w:val="none" w:sz="0" w:space="0" w:color="auto"/>
        <w:bottom w:val="none" w:sz="0" w:space="0" w:color="auto"/>
        <w:right w:val="none" w:sz="0" w:space="0" w:color="auto"/>
      </w:divBdr>
    </w:div>
    <w:div w:id="1697539785">
      <w:bodyDiv w:val="1"/>
      <w:marLeft w:val="0"/>
      <w:marRight w:val="0"/>
      <w:marTop w:val="0"/>
      <w:marBottom w:val="0"/>
      <w:divBdr>
        <w:top w:val="none" w:sz="0" w:space="0" w:color="auto"/>
        <w:left w:val="none" w:sz="0" w:space="0" w:color="auto"/>
        <w:bottom w:val="none" w:sz="0" w:space="0" w:color="auto"/>
        <w:right w:val="none" w:sz="0" w:space="0" w:color="auto"/>
      </w:divBdr>
    </w:div>
    <w:div w:id="1774324875">
      <w:bodyDiv w:val="1"/>
      <w:marLeft w:val="0"/>
      <w:marRight w:val="0"/>
      <w:marTop w:val="0"/>
      <w:marBottom w:val="0"/>
      <w:divBdr>
        <w:top w:val="none" w:sz="0" w:space="0" w:color="auto"/>
        <w:left w:val="none" w:sz="0" w:space="0" w:color="auto"/>
        <w:bottom w:val="none" w:sz="0" w:space="0" w:color="auto"/>
        <w:right w:val="none" w:sz="0" w:space="0" w:color="auto"/>
      </w:divBdr>
    </w:div>
    <w:div w:id="2024741298">
      <w:bodyDiv w:val="1"/>
      <w:marLeft w:val="0"/>
      <w:marRight w:val="0"/>
      <w:marTop w:val="0"/>
      <w:marBottom w:val="0"/>
      <w:divBdr>
        <w:top w:val="none" w:sz="0" w:space="0" w:color="auto"/>
        <w:left w:val="none" w:sz="0" w:space="0" w:color="auto"/>
        <w:bottom w:val="none" w:sz="0" w:space="0" w:color="auto"/>
        <w:right w:val="none" w:sz="0" w:space="0" w:color="auto"/>
      </w:divBdr>
    </w:div>
    <w:div w:id="2125734546">
      <w:bodyDiv w:val="1"/>
      <w:marLeft w:val="0"/>
      <w:marRight w:val="0"/>
      <w:marTop w:val="0"/>
      <w:marBottom w:val="0"/>
      <w:divBdr>
        <w:top w:val="none" w:sz="0" w:space="0" w:color="auto"/>
        <w:left w:val="none" w:sz="0" w:space="0" w:color="auto"/>
        <w:bottom w:val="none" w:sz="0" w:space="0" w:color="auto"/>
        <w:right w:val="none" w:sz="0" w:space="0" w:color="auto"/>
      </w:divBdr>
      <w:divsChild>
        <w:div w:id="937640553">
          <w:marLeft w:val="547"/>
          <w:marRight w:val="0"/>
          <w:marTop w:val="86"/>
          <w:marBottom w:val="0"/>
          <w:divBdr>
            <w:top w:val="none" w:sz="0" w:space="0" w:color="auto"/>
            <w:left w:val="none" w:sz="0" w:space="0" w:color="auto"/>
            <w:bottom w:val="none" w:sz="0" w:space="0" w:color="auto"/>
            <w:right w:val="none" w:sz="0" w:space="0" w:color="auto"/>
          </w:divBdr>
        </w:div>
        <w:div w:id="1304963302">
          <w:marLeft w:val="547"/>
          <w:marRight w:val="0"/>
          <w:marTop w:val="86"/>
          <w:marBottom w:val="0"/>
          <w:divBdr>
            <w:top w:val="none" w:sz="0" w:space="0" w:color="auto"/>
            <w:left w:val="none" w:sz="0" w:space="0" w:color="auto"/>
            <w:bottom w:val="none" w:sz="0" w:space="0" w:color="auto"/>
            <w:right w:val="none" w:sz="0" w:space="0" w:color="auto"/>
          </w:divBdr>
        </w:div>
        <w:div w:id="275916945">
          <w:marLeft w:val="547"/>
          <w:marRight w:val="0"/>
          <w:marTop w:val="86"/>
          <w:marBottom w:val="0"/>
          <w:divBdr>
            <w:top w:val="none" w:sz="0" w:space="0" w:color="auto"/>
            <w:left w:val="none" w:sz="0" w:space="0" w:color="auto"/>
            <w:bottom w:val="none" w:sz="0" w:space="0" w:color="auto"/>
            <w:right w:val="none" w:sz="0" w:space="0" w:color="auto"/>
          </w:divBdr>
        </w:div>
        <w:div w:id="125436345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rc.org.uk/auditors/audit-assurance/standards-and-guidance/2010-ethical-standards-for-auditors-(1)"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frc.org.uk/auditors/audit-assurance/auditor-s-responsibilities-for-the-audit-of-the-fi/description-of-the-auditor%E2%80%99s-responsibilities-for"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info@cfps.org.uk" TargetMode="External"/><Relationship Id="rId5" Type="http://schemas.openxmlformats.org/officeDocument/2006/relationships/webSettings" Target="webSettings.xml"/><Relationship Id="rId15" Type="http://schemas.openxmlformats.org/officeDocument/2006/relationships/hyperlink" Target="http://www.frc.org.uk/auditorsresponsibilities" TargetMode="External"/><Relationship Id="rId23" Type="http://schemas.openxmlformats.org/officeDocument/2006/relationships/hyperlink" Target="http://www.cfps.org.uk" TargetMode="Externa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41B8-D343-457F-B16D-7EADA0B3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31F20ED2</Template>
  <TotalTime>0</TotalTime>
  <Pages>27</Pages>
  <Words>7797</Words>
  <Characters>44446</Characters>
  <Application>Microsoft Office Word</Application>
  <DocSecurity>6</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Gilling</dc:creator>
  <cp:lastModifiedBy>Alexander Saul</cp:lastModifiedBy>
  <cp:revision>2</cp:revision>
  <cp:lastPrinted>2017-07-11T11:38:00Z</cp:lastPrinted>
  <dcterms:created xsi:type="dcterms:W3CDTF">2018-10-07T19:31:00Z</dcterms:created>
  <dcterms:modified xsi:type="dcterms:W3CDTF">2018-10-07T19:31:00Z</dcterms:modified>
</cp:coreProperties>
</file>